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BD0B2D0"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2471A2">
        <w:t>1</w:t>
      </w:r>
      <w:r w:rsidR="001C4554">
        <w:t>3</w:t>
      </w:r>
      <w:r w:rsidRPr="00CE0424">
        <w:tab/>
      </w:r>
      <w:r w:rsidRPr="00CE0424">
        <w:rPr>
          <w:sz w:val="32"/>
          <w:szCs w:val="32"/>
        </w:rPr>
        <w:t xml:space="preserve">Tdoc </w:t>
      </w:r>
      <w:r w:rsidR="00543D1F" w:rsidRPr="00543D1F">
        <w:rPr>
          <w:sz w:val="32"/>
          <w:szCs w:val="32"/>
        </w:rPr>
        <w:t>R1-2</w:t>
      </w:r>
      <w:r w:rsidR="006C2516">
        <w:rPr>
          <w:sz w:val="32"/>
          <w:szCs w:val="32"/>
        </w:rPr>
        <w:t>3</w:t>
      </w:r>
      <w:r w:rsidR="00294782" w:rsidRPr="00294782">
        <w:rPr>
          <w:sz w:val="32"/>
          <w:szCs w:val="32"/>
        </w:rPr>
        <w:t>0</w:t>
      </w:r>
      <w:r w:rsidR="000C42D4">
        <w:rPr>
          <w:sz w:val="32"/>
          <w:szCs w:val="32"/>
        </w:rPr>
        <w:t>4784</w:t>
      </w:r>
    </w:p>
    <w:p w14:paraId="499CD675" w14:textId="77777777" w:rsidR="001C4554" w:rsidRPr="00CE0424" w:rsidRDefault="001C4554" w:rsidP="001C4554">
      <w:pPr>
        <w:pStyle w:val="3GPPHeader"/>
      </w:pPr>
      <w:r>
        <w:t>Incheon, Korea, May</w:t>
      </w:r>
      <w:r w:rsidRPr="0006526C">
        <w:t xml:space="preserve"> </w:t>
      </w:r>
      <w:r>
        <w:t>22</w:t>
      </w:r>
      <w:r w:rsidRPr="00FE3527">
        <w:rPr>
          <w:vertAlign w:val="superscript"/>
        </w:rPr>
        <w:t>nd</w:t>
      </w:r>
      <w:r>
        <w:t xml:space="preserve"> – May 26</w:t>
      </w:r>
      <w:r w:rsidRPr="00FE3527">
        <w:rPr>
          <w:vertAlign w:val="superscript"/>
        </w:rPr>
        <w:t>th</w:t>
      </w:r>
      <w:r>
        <w:t>,</w:t>
      </w:r>
      <w:r w:rsidRPr="0006526C">
        <w:t xml:space="preserve"> </w:t>
      </w:r>
      <w:r>
        <w:t>2023</w:t>
      </w:r>
    </w:p>
    <w:p w14:paraId="3982483C" w14:textId="65DF25AE" w:rsidR="00E90E49" w:rsidRPr="000D19DE" w:rsidRDefault="00E90E49" w:rsidP="000E0F2D">
      <w:pPr>
        <w:pStyle w:val="3GPPHeader"/>
      </w:pPr>
      <w:r w:rsidRPr="000D19DE">
        <w:t>Agenda Item:</w:t>
      </w:r>
      <w:r w:rsidRPr="000D19DE">
        <w:tab/>
      </w:r>
      <w:r w:rsidR="00425A2F">
        <w:t>9.1.</w:t>
      </w:r>
      <w:r w:rsidR="00C474F0">
        <w:t>1</w:t>
      </w:r>
      <w:r w:rsidR="00425A2F">
        <w:t>.</w:t>
      </w:r>
      <w:r w:rsidR="00AD3A20">
        <w:t>2</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5D84515E" w:rsidR="00E90E49" w:rsidRPr="00AE5153" w:rsidRDefault="003D3C45" w:rsidP="000E0F2D">
      <w:pPr>
        <w:pStyle w:val="3GPPHeader"/>
        <w:rPr>
          <w:lang w:val="en-GB"/>
        </w:rPr>
      </w:pPr>
      <w:r>
        <w:t>Title:</w:t>
      </w:r>
      <w:r w:rsidR="00E90E49" w:rsidRPr="00CE0424">
        <w:tab/>
      </w:r>
      <w:r w:rsidR="00AD3A20" w:rsidRPr="00AD3A20">
        <w:t>Two TAs for multi-DCI</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11A5BF09"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101D23">
        <w:t>[1]</w:t>
      </w:r>
      <w:r w:rsidRPr="006E062B">
        <w:fldChar w:fldCharType="end"/>
      </w:r>
      <w:r w:rsidR="00BF1E70" w:rsidRPr="006E062B">
        <w:t xml:space="preserve">. </w:t>
      </w:r>
      <w:r w:rsidR="00620D47">
        <w:t xml:space="preserve"> </w:t>
      </w:r>
      <w:r w:rsidR="00D17B5A">
        <w:t>In this WI, one objective if to specify t</w:t>
      </w:r>
      <w:r w:rsidR="00D17B5A" w:rsidRPr="00D17B5A">
        <w:t xml:space="preserve">wo TAs for UL multi-DCI </w:t>
      </w:r>
      <w:r w:rsidR="00732DE1">
        <w:t xml:space="preserve">based </w:t>
      </w:r>
      <w:r w:rsidR="00D17B5A" w:rsidRPr="00D17B5A">
        <w:t xml:space="preserve">multi-TRP </w:t>
      </w:r>
      <w:r w:rsidR="00732DE1">
        <w:t>operation.</w:t>
      </w:r>
    </w:p>
    <w:p w14:paraId="275E20CD" w14:textId="11B2B25D" w:rsidR="009E7184" w:rsidRDefault="00606093" w:rsidP="000E0F2D">
      <w:pPr>
        <w:pStyle w:val="BodyText"/>
      </w:pPr>
      <w:r>
        <w:t>We note that enhancements to the TA handling is discussed also in the mobility AI, as part of the specification of LTM</w:t>
      </w:r>
      <w:r w:rsidR="009C4330">
        <w:t xml:space="preserve"> (L1/L2 triggered mobility)</w:t>
      </w:r>
      <w:r>
        <w:t xml:space="preserve">. </w:t>
      </w:r>
      <w:r w:rsidR="00657AE6">
        <w:t xml:space="preserve">In this contribution, we </w:t>
      </w:r>
      <w:r w:rsidR="00CC65D2">
        <w:t xml:space="preserve">discuss how </w:t>
      </w:r>
      <w:r w:rsidR="00CF399E">
        <w:t xml:space="preserve">to support two TAs </w:t>
      </w:r>
      <w:r w:rsidR="008C250B">
        <w:t xml:space="preserve">for </w:t>
      </w:r>
      <w:r w:rsidR="00F3524A">
        <w:t>multi-DCI</w:t>
      </w:r>
      <w:r w:rsidR="008C250B">
        <w:t xml:space="preserve"> based </w:t>
      </w:r>
      <w:r w:rsidR="00F3524A">
        <w:t>multi-TRP operation</w:t>
      </w:r>
      <w:r>
        <w:t>, and we will sometimes refer to the corresponding functionality for LTM</w:t>
      </w:r>
      <w:r w:rsidR="00F3524A">
        <w:t>.</w:t>
      </w:r>
    </w:p>
    <w:p w14:paraId="7712D04D" w14:textId="0403EE13" w:rsidR="005E5D3C" w:rsidRDefault="00230D18" w:rsidP="00E62E8D">
      <w:pPr>
        <w:pStyle w:val="Heading1"/>
      </w:pPr>
      <w:bookmarkStart w:id="0" w:name="_Ref178064866"/>
      <w:r>
        <w:t>2</w:t>
      </w:r>
      <w:r>
        <w:tab/>
      </w:r>
      <w:r w:rsidR="004000E8" w:rsidRPr="00CE0424">
        <w:t>Discussion</w:t>
      </w:r>
      <w:bookmarkEnd w:id="0"/>
    </w:p>
    <w:p w14:paraId="4DC0ACF4" w14:textId="3C655744" w:rsidR="001E5226" w:rsidRDefault="00290EA1" w:rsidP="003250D6">
      <w:pPr>
        <w:pStyle w:val="BodyText"/>
        <w:rPr>
          <w:lang w:val="en-GB"/>
        </w:rPr>
      </w:pPr>
      <w:r>
        <w:rPr>
          <w:lang w:val="en-GB" w:eastAsia="ja-JP"/>
        </w:rPr>
        <w:t xml:space="preserve">So far, only one scheme </w:t>
      </w:r>
      <w:r w:rsidR="001A75ED">
        <w:rPr>
          <w:lang w:val="en-GB" w:eastAsia="ja-JP"/>
        </w:rPr>
        <w:t xml:space="preserve">for </w:t>
      </w:r>
      <w:r>
        <w:rPr>
          <w:lang w:val="en-GB" w:eastAsia="ja-JP"/>
        </w:rPr>
        <w:t xml:space="preserve">TA handling </w:t>
      </w:r>
      <w:r w:rsidR="001A75ED">
        <w:rPr>
          <w:lang w:val="en-GB" w:eastAsia="ja-JP"/>
        </w:rPr>
        <w:t>is specified in NR</w:t>
      </w:r>
      <w:r>
        <w:rPr>
          <w:lang w:val="en-GB" w:eastAsia="ja-JP"/>
        </w:rPr>
        <w:t>. This</w:t>
      </w:r>
      <w:r w:rsidR="001E5226">
        <w:rPr>
          <w:lang w:val="en-GB" w:eastAsia="ja-JP"/>
        </w:rPr>
        <w:t xml:space="preserve"> is clearly advantageous, and it should be a target to maintain one solution for TA handling also for the </w:t>
      </w:r>
      <w:r w:rsidR="00E71574">
        <w:rPr>
          <w:lang w:val="en-GB" w:eastAsia="ja-JP"/>
        </w:rPr>
        <w:t xml:space="preserve">features </w:t>
      </w:r>
      <w:r w:rsidR="001E5226">
        <w:rPr>
          <w:lang w:val="en-GB" w:eastAsia="ja-JP"/>
        </w:rPr>
        <w:t>specified in Rel-18.</w:t>
      </w:r>
      <w:r w:rsidR="000D21EF">
        <w:rPr>
          <w:lang w:val="en-GB" w:eastAsia="ja-JP"/>
        </w:rPr>
        <w:t xml:space="preserve"> </w:t>
      </w:r>
      <w:r w:rsidR="003A403E">
        <w:rPr>
          <w:lang w:val="en-GB"/>
        </w:rPr>
        <w:t xml:space="preserve">Since we are aiming to design one scheme for TA handling, we should </w:t>
      </w:r>
      <w:r w:rsidR="001E5226">
        <w:rPr>
          <w:lang w:val="en-GB"/>
        </w:rPr>
        <w:t xml:space="preserve">avoid </w:t>
      </w:r>
      <w:r w:rsidR="00FC288B">
        <w:rPr>
          <w:lang w:val="en-GB"/>
        </w:rPr>
        <w:t xml:space="preserve">defining </w:t>
      </w:r>
      <w:r w:rsidR="001E5226">
        <w:rPr>
          <w:lang w:val="en-GB"/>
        </w:rPr>
        <w:t xml:space="preserve">the solution </w:t>
      </w:r>
      <w:r w:rsidR="00FC288B">
        <w:rPr>
          <w:lang w:val="en-GB"/>
        </w:rPr>
        <w:t xml:space="preserve">based </w:t>
      </w:r>
      <w:r w:rsidR="001E5226">
        <w:rPr>
          <w:lang w:val="en-GB"/>
        </w:rPr>
        <w:t xml:space="preserve">on properties that are only available for multi-DCI multi-TRP. </w:t>
      </w:r>
      <w:r w:rsidR="00361FE3">
        <w:rPr>
          <w:lang w:val="en-GB"/>
        </w:rPr>
        <w:t>Otherwise,</w:t>
      </w:r>
      <w:r w:rsidR="005D2165">
        <w:rPr>
          <w:lang w:val="en-GB"/>
        </w:rPr>
        <w:t xml:space="preserve"> it</w:t>
      </w:r>
      <w:r w:rsidR="001E5226">
        <w:rPr>
          <w:lang w:val="en-GB"/>
        </w:rPr>
        <w:t xml:space="preserve"> would effectively rule </w:t>
      </w:r>
      <w:r w:rsidR="00E80923">
        <w:rPr>
          <w:lang w:val="en-GB"/>
        </w:rPr>
        <w:t>out</w:t>
      </w:r>
      <w:r w:rsidR="001E5226">
        <w:rPr>
          <w:lang w:val="en-GB"/>
        </w:rPr>
        <w:t xml:space="preserve"> reusing the solution for other </w:t>
      </w:r>
      <w:r w:rsidR="00772473">
        <w:rPr>
          <w:lang w:val="en-GB"/>
        </w:rPr>
        <w:t xml:space="preserve">use </w:t>
      </w:r>
      <w:r w:rsidR="001E5226">
        <w:rPr>
          <w:lang w:val="en-GB"/>
        </w:rPr>
        <w:t>cases. Hence, we propose</w:t>
      </w:r>
    </w:p>
    <w:p w14:paraId="4D1125A1" w14:textId="73F2022C" w:rsidR="003250D6" w:rsidRDefault="001E5226" w:rsidP="001E5226">
      <w:pPr>
        <w:pStyle w:val="Proposal"/>
        <w:rPr>
          <w:lang w:val="en-GB"/>
        </w:rPr>
      </w:pPr>
      <w:bookmarkStart w:id="1" w:name="_Toc135036595"/>
      <w:r>
        <w:rPr>
          <w:lang w:val="en-GB"/>
        </w:rPr>
        <w:t>Do not design the two-TA handling on properties that are only available for multi-DCI multi-TRP transmission.</w:t>
      </w:r>
      <w:bookmarkEnd w:id="1"/>
    </w:p>
    <w:p w14:paraId="264A4EBE" w14:textId="3987DCBA" w:rsidR="001E5226" w:rsidRDefault="001E5226" w:rsidP="001E5226">
      <w:pPr>
        <w:pStyle w:val="BodyText"/>
        <w:rPr>
          <w:lang w:val="en-GB"/>
        </w:rPr>
      </w:pPr>
      <w:r>
        <w:rPr>
          <w:lang w:val="en-GB"/>
        </w:rPr>
        <w:t>By designing the solution based on properties of the individual signals, rather than the specific transmission scheme, the range of use cases that can be support</w:t>
      </w:r>
      <w:r w:rsidR="002679D5">
        <w:rPr>
          <w:lang w:val="en-GB"/>
        </w:rPr>
        <w:t>ed</w:t>
      </w:r>
      <w:r>
        <w:rPr>
          <w:lang w:val="en-GB"/>
        </w:rPr>
        <w:t xml:space="preserve"> increases drastically. </w:t>
      </w:r>
      <w:r w:rsidR="00135D8A">
        <w:rPr>
          <w:lang w:val="en-GB"/>
        </w:rPr>
        <w:t xml:space="preserve">For example, </w:t>
      </w:r>
      <w:r w:rsidR="0054348D">
        <w:rPr>
          <w:lang w:val="en-GB"/>
        </w:rPr>
        <w:t xml:space="preserve">it </w:t>
      </w:r>
      <w:r w:rsidR="00135D8A">
        <w:rPr>
          <w:lang w:val="en-GB"/>
        </w:rPr>
        <w:t xml:space="preserve">may </w:t>
      </w:r>
      <w:r w:rsidR="0054348D">
        <w:rPr>
          <w:lang w:val="en-GB"/>
        </w:rPr>
        <w:t xml:space="preserve">become possible to support single-DCI based multi-TRP, e.g., </w:t>
      </w:r>
      <w:r w:rsidR="003A403E">
        <w:rPr>
          <w:lang w:val="en-GB"/>
        </w:rPr>
        <w:t>STxMP</w:t>
      </w:r>
      <w:r w:rsidR="0054348D">
        <w:rPr>
          <w:lang w:val="en-GB"/>
        </w:rPr>
        <w:t>.</w:t>
      </w:r>
    </w:p>
    <w:p w14:paraId="448D825A" w14:textId="743A49ED" w:rsidR="009016D9" w:rsidRDefault="00237FA2" w:rsidP="001E5226">
      <w:pPr>
        <w:pStyle w:val="BodyText"/>
      </w:pPr>
      <w:r>
        <w:t xml:space="preserve">In addition to the Timing Advance </w:t>
      </w:r>
      <w:r w:rsidR="006A18DE">
        <w:t xml:space="preserve">Command </w:t>
      </w:r>
      <w:r>
        <w:t xml:space="preserve">MAC CE, which performs (small) relative adjustments of the transmission timing, it is also necessary to perform an initial, larger, adjustment of the TA. </w:t>
      </w:r>
      <w:r w:rsidR="009016D9">
        <w:t>RAN1 made the following agreement and conclusion:</w:t>
      </w:r>
    </w:p>
    <w:p w14:paraId="2C9F5654" w14:textId="7AE87565" w:rsidR="00237FA2" w:rsidRDefault="00237FA2" w:rsidP="001E5226">
      <w:pPr>
        <w:pStyle w:val="BodyText"/>
        <w:rPr>
          <w:lang w:val="en-GB"/>
        </w:rPr>
      </w:pPr>
      <w:r w:rsidRPr="00237FA2">
        <w:rPr>
          <w:noProof/>
          <w:lang w:val="en-GB"/>
        </w:rPr>
        <mc:AlternateContent>
          <mc:Choice Requires="wps">
            <w:drawing>
              <wp:inline distT="0" distB="0" distL="0" distR="0" wp14:anchorId="42EC9F19" wp14:editId="1281F95E">
                <wp:extent cx="6120765" cy="639758"/>
                <wp:effectExtent l="0" t="0" r="13335" b="24130"/>
                <wp:docPr id="138" name="Text Box 13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4DECACF" w14:textId="0FFE2947" w:rsidR="00237FA2" w:rsidRPr="00237FA2" w:rsidRDefault="00237FA2" w:rsidP="00237FA2">
                            <w:pPr>
                              <w:spacing w:after="0" w:line="240" w:lineRule="auto"/>
                              <w:jc w:val="both"/>
                              <w:rPr>
                                <w:rFonts w:ascii="Times New Roman" w:eastAsia="Times New Roman" w:hAnsi="Times New Roman" w:cs="Times New Roman"/>
                                <w:b/>
                                <w:bCs/>
                                <w:iCs/>
                                <w:szCs w:val="20"/>
                                <w:highlight w:val="green"/>
                                <w:lang w:val="en-GB"/>
                              </w:rPr>
                            </w:pPr>
                            <w:r w:rsidRPr="00237FA2">
                              <w:rPr>
                                <w:rFonts w:ascii="Times New Roman" w:eastAsia="Times New Roman" w:hAnsi="Times New Roman" w:cs="Times New Roman"/>
                                <w:b/>
                                <w:bCs/>
                                <w:iCs/>
                                <w:szCs w:val="20"/>
                                <w:highlight w:val="green"/>
                                <w:lang w:val="en-GB"/>
                              </w:rPr>
                              <w:t>Agreement</w:t>
                            </w:r>
                            <w:r w:rsidR="009016D9">
                              <w:rPr>
                                <w:rFonts w:ascii="Times New Roman" w:eastAsia="Times New Roman" w:hAnsi="Times New Roman" w:cs="Times New Roman"/>
                                <w:b/>
                                <w:bCs/>
                                <w:iCs/>
                                <w:szCs w:val="20"/>
                                <w:highlight w:val="green"/>
                                <w:lang w:val="en-GB"/>
                              </w:rPr>
                              <w:t xml:space="preserve"> (RAN1#110bis-e)</w:t>
                            </w:r>
                          </w:p>
                          <w:p w14:paraId="321744A3" w14:textId="77777777" w:rsidR="00237FA2" w:rsidRPr="00237FA2" w:rsidRDefault="00237FA2" w:rsidP="00237FA2">
                            <w:pPr>
                              <w:spacing w:after="0" w:line="240" w:lineRule="auto"/>
                              <w:jc w:val="both"/>
                              <w:rPr>
                                <w:rFonts w:ascii="Times New Roman" w:eastAsia="Malgun Gothic" w:hAnsi="Times New Roman" w:cs="Times New Roman"/>
                                <w:i/>
                                <w:szCs w:val="20"/>
                                <w:lang w:val="en-GB"/>
                              </w:rPr>
                            </w:pPr>
                            <w:r w:rsidRPr="00237FA2">
                              <w:rPr>
                                <w:rFonts w:ascii="Times New Roman" w:eastAsia="Times New Roman" w:hAnsi="Times New Roman" w:cs="Times New Roman"/>
                                <w:iCs/>
                                <w:szCs w:val="20"/>
                                <w:lang w:val="en-GB"/>
                              </w:rPr>
                              <w:t>For multi-DCI based Multi-TRP operation with two TA enhancement, support enhancements related to indicating TAG ID via absolute TA command:</w:t>
                            </w:r>
                          </w:p>
                          <w:p w14:paraId="41B0E819" w14:textId="77777777" w:rsidR="00237FA2" w:rsidRPr="00237FA2" w:rsidRDefault="00237FA2" w:rsidP="00B44774">
                            <w:pPr>
                              <w:numPr>
                                <w:ilvl w:val="0"/>
                                <w:numId w:val="21"/>
                              </w:numPr>
                              <w:spacing w:after="0" w:line="240" w:lineRule="auto"/>
                              <w:rPr>
                                <w:rFonts w:ascii="Times New Roman" w:eastAsia="Times New Roman" w:hAnsi="Times New Roman" w:cs="Times New Roman"/>
                                <w:i/>
                                <w:szCs w:val="20"/>
                                <w:lang w:val="en-GB"/>
                              </w:rPr>
                            </w:pPr>
                            <w:r w:rsidRPr="00237FA2">
                              <w:rPr>
                                <w:rFonts w:ascii="Times New Roman" w:eastAsia="SimSun" w:hAnsi="Times New Roman" w:cs="Times New Roman"/>
                                <w:iCs/>
                                <w:szCs w:val="20"/>
                                <w:lang w:val="en-GB"/>
                              </w:rPr>
                              <w:t>FFS: whether the indication is implicit or explicit</w:t>
                            </w:r>
                          </w:p>
                          <w:p w14:paraId="3AC4DA7A" w14:textId="77777777" w:rsidR="00237FA2" w:rsidRPr="00237FA2" w:rsidRDefault="00237FA2" w:rsidP="00B44774">
                            <w:pPr>
                              <w:numPr>
                                <w:ilvl w:val="0"/>
                                <w:numId w:val="21"/>
                              </w:numPr>
                              <w:spacing w:after="0" w:line="240" w:lineRule="auto"/>
                              <w:rPr>
                                <w:rFonts w:ascii="Times New Roman" w:eastAsia="Malgun Gothic" w:hAnsi="Times New Roman" w:cs="Times New Roman"/>
                                <w:szCs w:val="20"/>
                                <w:lang w:val="en-GB"/>
                              </w:rPr>
                            </w:pPr>
                            <w:r w:rsidRPr="00237FA2">
                              <w:rPr>
                                <w:rFonts w:ascii="Times New Roman" w:eastAsia="SimSun" w:hAnsi="Times New Roman" w:cs="Times New Roman"/>
                                <w:iCs/>
                                <w:szCs w:val="20"/>
                                <w:lang w:val="en-GB"/>
                              </w:rPr>
                              <w:t>Detailed indication schemes are FFS</w:t>
                            </w:r>
                          </w:p>
                          <w:p w14:paraId="2CFE5A88" w14:textId="77777777" w:rsidR="00237FA2" w:rsidRPr="00237FA2" w:rsidRDefault="00237FA2" w:rsidP="00B44774">
                            <w:pPr>
                              <w:numPr>
                                <w:ilvl w:val="0"/>
                                <w:numId w:val="21"/>
                              </w:numPr>
                              <w:spacing w:after="0" w:line="240" w:lineRule="auto"/>
                              <w:rPr>
                                <w:rFonts w:ascii="Times New Roman" w:eastAsia="SimSun" w:hAnsi="Times New Roman" w:cs="Times New Roman"/>
                                <w:iCs/>
                                <w:szCs w:val="20"/>
                                <w:lang w:val="en-GB"/>
                              </w:rPr>
                            </w:pPr>
                            <w:r w:rsidRPr="00237FA2">
                              <w:rPr>
                                <w:rFonts w:ascii="Times New Roman" w:eastAsia="SimSun" w:hAnsi="Times New Roman" w:cs="Times New Roman"/>
                                <w:iCs/>
                                <w:szCs w:val="20"/>
                                <w:lang w:val="en-GB"/>
                              </w:rPr>
                              <w:t>This does not preclude indication of two TAG IDs (if supported)</w:t>
                            </w:r>
                          </w:p>
                          <w:p w14:paraId="750C4908" w14:textId="71080F06" w:rsidR="00237FA2" w:rsidRDefault="00237FA2" w:rsidP="00B44774">
                            <w:pPr>
                              <w:numPr>
                                <w:ilvl w:val="0"/>
                                <w:numId w:val="21"/>
                              </w:numPr>
                              <w:spacing w:after="0" w:line="240" w:lineRule="auto"/>
                              <w:rPr>
                                <w:rFonts w:ascii="Times New Roman" w:eastAsia="SimSun" w:hAnsi="Times New Roman" w:cs="Times New Roman"/>
                                <w:iCs/>
                                <w:szCs w:val="20"/>
                                <w:lang w:val="en-GB"/>
                              </w:rPr>
                            </w:pPr>
                            <w:r w:rsidRPr="00237FA2">
                              <w:rPr>
                                <w:rFonts w:ascii="Times New Roman" w:eastAsia="SimSun" w:hAnsi="Times New Roman" w:cs="Times New Roman"/>
                                <w:iCs/>
                                <w:szCs w:val="20"/>
                                <w:lang w:val="en-GB"/>
                              </w:rPr>
                              <w:t>Note: This applies at least to MSGB in case of C-RNTI</w:t>
                            </w:r>
                          </w:p>
                          <w:p w14:paraId="5D353FFB" w14:textId="47E6C6E9" w:rsidR="009016D9" w:rsidRDefault="009016D9" w:rsidP="009016D9">
                            <w:pPr>
                              <w:spacing w:after="0" w:line="240" w:lineRule="auto"/>
                              <w:rPr>
                                <w:rFonts w:ascii="Times New Roman" w:eastAsia="SimSun" w:hAnsi="Times New Roman" w:cs="Times New Roman"/>
                                <w:iCs/>
                                <w:szCs w:val="20"/>
                                <w:lang w:val="en-GB"/>
                              </w:rPr>
                            </w:pPr>
                          </w:p>
                          <w:p w14:paraId="3F79F798" w14:textId="5ABAE9E7" w:rsidR="009016D9" w:rsidRPr="006B1BD7" w:rsidRDefault="009016D9" w:rsidP="009016D9">
                            <w:pPr>
                              <w:spacing w:after="0"/>
                              <w:rPr>
                                <w:rFonts w:ascii="Times" w:eastAsia="Malgun Gothic" w:hAnsi="Times" w:cs="Times"/>
                                <w:b/>
                                <w:lang w:eastAsia="ko-KR"/>
                              </w:rPr>
                            </w:pPr>
                            <w:r w:rsidRPr="006B1BD7">
                              <w:rPr>
                                <w:rFonts w:ascii="Times" w:eastAsia="Malgun Gothic" w:hAnsi="Times" w:cs="Times"/>
                                <w:b/>
                                <w:lang w:eastAsia="ko-KR"/>
                              </w:rPr>
                              <w:t xml:space="preserve">Conclusion </w:t>
                            </w:r>
                            <w:r>
                              <w:rPr>
                                <w:rFonts w:ascii="Times" w:eastAsia="Malgun Gothic" w:hAnsi="Times" w:cs="Times"/>
                                <w:b/>
                                <w:lang w:eastAsia="ko-KR"/>
                              </w:rPr>
                              <w:t>(RAN1#112bis-e)</w:t>
                            </w:r>
                          </w:p>
                          <w:p w14:paraId="451C523E" w14:textId="77777777" w:rsidR="009016D9" w:rsidRPr="006B1BD7" w:rsidRDefault="009016D9" w:rsidP="009016D9">
                            <w:pPr>
                              <w:spacing w:after="0"/>
                              <w:jc w:val="both"/>
                              <w:rPr>
                                <w:rFonts w:ascii="Times" w:eastAsia="Batang" w:hAnsi="Times" w:cs="Times"/>
                                <w:iCs/>
                              </w:rPr>
                            </w:pPr>
                            <w:r w:rsidRPr="006B1BD7">
                              <w:rPr>
                                <w:rFonts w:ascii="Times" w:eastAsia="Batang" w:hAnsi="Times" w:cs="Times"/>
                                <w:iCs/>
                                <w:szCs w:val="24"/>
                                <w:lang w:val="en-CA"/>
                              </w:rPr>
                              <w:t>For multi-DCI based Multi-TRP operation with two TA enhancement, how to indicate the TAG ID via absolute TA command MAC CE is left up to RAN2:</w:t>
                            </w:r>
                          </w:p>
                          <w:p w14:paraId="7B69BAB9" w14:textId="69E67780" w:rsidR="009016D9" w:rsidRPr="009016D9" w:rsidRDefault="009016D9" w:rsidP="009016D9">
                            <w:pPr>
                              <w:numPr>
                                <w:ilvl w:val="0"/>
                                <w:numId w:val="21"/>
                              </w:numPr>
                              <w:tabs>
                                <w:tab w:val="left" w:pos="720"/>
                              </w:tabs>
                              <w:spacing w:after="0"/>
                              <w:rPr>
                                <w:rFonts w:ascii="Times" w:eastAsia="Batang" w:hAnsi="Times"/>
                                <w:szCs w:val="24"/>
                                <w:lang w:val="en-CA"/>
                              </w:rPr>
                            </w:pPr>
                            <w:r w:rsidRPr="006B1BD7">
                              <w:rPr>
                                <w:rFonts w:ascii="Times" w:eastAsia="Batang" w:hAnsi="Times"/>
                                <w:iCs/>
                                <w:szCs w:val="24"/>
                              </w:rPr>
                              <w:t>One of two TAG IDs configured in the SpCell can be indicated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2EC9F19" id="_x0000_t202" coordsize="21600,21600" o:spt="202" path="m,l,21600r21600,l21600,xe">
                <v:stroke joinstyle="miter"/>
                <v:path gradientshapeok="t" o:connecttype="rect"/>
              </v:shapetype>
              <v:shape id="Text Box 138"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44DECACF" w14:textId="0FFE2947" w:rsidR="00237FA2" w:rsidRPr="00237FA2" w:rsidRDefault="00237FA2" w:rsidP="00237FA2">
                      <w:pPr>
                        <w:spacing w:after="0" w:line="240" w:lineRule="auto"/>
                        <w:jc w:val="both"/>
                        <w:rPr>
                          <w:rFonts w:ascii="Times New Roman" w:eastAsia="Times New Roman" w:hAnsi="Times New Roman" w:cs="Times New Roman"/>
                          <w:b/>
                          <w:bCs/>
                          <w:iCs/>
                          <w:szCs w:val="20"/>
                          <w:highlight w:val="green"/>
                          <w:lang w:val="en-GB"/>
                        </w:rPr>
                      </w:pPr>
                      <w:r w:rsidRPr="00237FA2">
                        <w:rPr>
                          <w:rFonts w:ascii="Times New Roman" w:eastAsia="Times New Roman" w:hAnsi="Times New Roman" w:cs="Times New Roman"/>
                          <w:b/>
                          <w:bCs/>
                          <w:iCs/>
                          <w:szCs w:val="20"/>
                          <w:highlight w:val="green"/>
                          <w:lang w:val="en-GB"/>
                        </w:rPr>
                        <w:t>Agreement</w:t>
                      </w:r>
                      <w:r w:rsidR="009016D9">
                        <w:rPr>
                          <w:rFonts w:ascii="Times New Roman" w:eastAsia="Times New Roman" w:hAnsi="Times New Roman" w:cs="Times New Roman"/>
                          <w:b/>
                          <w:bCs/>
                          <w:iCs/>
                          <w:szCs w:val="20"/>
                          <w:highlight w:val="green"/>
                          <w:lang w:val="en-GB"/>
                        </w:rPr>
                        <w:t xml:space="preserve"> (RAN1#110bis-e)</w:t>
                      </w:r>
                    </w:p>
                    <w:p w14:paraId="321744A3" w14:textId="77777777" w:rsidR="00237FA2" w:rsidRPr="00237FA2" w:rsidRDefault="00237FA2" w:rsidP="00237FA2">
                      <w:pPr>
                        <w:spacing w:after="0" w:line="240" w:lineRule="auto"/>
                        <w:jc w:val="both"/>
                        <w:rPr>
                          <w:rFonts w:ascii="Times New Roman" w:eastAsia="Malgun Gothic" w:hAnsi="Times New Roman" w:cs="Times New Roman"/>
                          <w:i/>
                          <w:szCs w:val="20"/>
                          <w:lang w:val="en-GB"/>
                        </w:rPr>
                      </w:pPr>
                      <w:r w:rsidRPr="00237FA2">
                        <w:rPr>
                          <w:rFonts w:ascii="Times New Roman" w:eastAsia="Times New Roman" w:hAnsi="Times New Roman" w:cs="Times New Roman"/>
                          <w:iCs/>
                          <w:szCs w:val="20"/>
                          <w:lang w:val="en-GB"/>
                        </w:rPr>
                        <w:t>For multi-DCI based Multi-TRP operation with two TA enhancement, support enhancements related to indicating TAG ID via absolute TA command:</w:t>
                      </w:r>
                    </w:p>
                    <w:p w14:paraId="41B0E819" w14:textId="77777777" w:rsidR="00237FA2" w:rsidRPr="00237FA2" w:rsidRDefault="00237FA2" w:rsidP="00B44774">
                      <w:pPr>
                        <w:numPr>
                          <w:ilvl w:val="0"/>
                          <w:numId w:val="21"/>
                        </w:numPr>
                        <w:spacing w:after="0" w:line="240" w:lineRule="auto"/>
                        <w:rPr>
                          <w:rFonts w:ascii="Times New Roman" w:eastAsia="Times New Roman" w:hAnsi="Times New Roman" w:cs="Times New Roman"/>
                          <w:i/>
                          <w:szCs w:val="20"/>
                          <w:lang w:val="en-GB"/>
                        </w:rPr>
                      </w:pPr>
                      <w:r w:rsidRPr="00237FA2">
                        <w:rPr>
                          <w:rFonts w:ascii="Times New Roman" w:eastAsia="SimSun" w:hAnsi="Times New Roman" w:cs="Times New Roman"/>
                          <w:iCs/>
                          <w:szCs w:val="20"/>
                          <w:lang w:val="en-GB"/>
                        </w:rPr>
                        <w:t>FFS: whether the indication is implicit or explicit</w:t>
                      </w:r>
                    </w:p>
                    <w:p w14:paraId="3AC4DA7A" w14:textId="77777777" w:rsidR="00237FA2" w:rsidRPr="00237FA2" w:rsidRDefault="00237FA2" w:rsidP="00B44774">
                      <w:pPr>
                        <w:numPr>
                          <w:ilvl w:val="0"/>
                          <w:numId w:val="21"/>
                        </w:numPr>
                        <w:spacing w:after="0" w:line="240" w:lineRule="auto"/>
                        <w:rPr>
                          <w:rFonts w:ascii="Times New Roman" w:eastAsia="Malgun Gothic" w:hAnsi="Times New Roman" w:cs="Times New Roman"/>
                          <w:szCs w:val="20"/>
                          <w:lang w:val="en-GB"/>
                        </w:rPr>
                      </w:pPr>
                      <w:r w:rsidRPr="00237FA2">
                        <w:rPr>
                          <w:rFonts w:ascii="Times New Roman" w:eastAsia="SimSun" w:hAnsi="Times New Roman" w:cs="Times New Roman"/>
                          <w:iCs/>
                          <w:szCs w:val="20"/>
                          <w:lang w:val="en-GB"/>
                        </w:rPr>
                        <w:t>Detailed indication schemes are FFS</w:t>
                      </w:r>
                    </w:p>
                    <w:p w14:paraId="2CFE5A88" w14:textId="77777777" w:rsidR="00237FA2" w:rsidRPr="00237FA2" w:rsidRDefault="00237FA2" w:rsidP="00B44774">
                      <w:pPr>
                        <w:numPr>
                          <w:ilvl w:val="0"/>
                          <w:numId w:val="21"/>
                        </w:numPr>
                        <w:spacing w:after="0" w:line="240" w:lineRule="auto"/>
                        <w:rPr>
                          <w:rFonts w:ascii="Times New Roman" w:eastAsia="SimSun" w:hAnsi="Times New Roman" w:cs="Times New Roman"/>
                          <w:iCs/>
                          <w:szCs w:val="20"/>
                          <w:lang w:val="en-GB"/>
                        </w:rPr>
                      </w:pPr>
                      <w:r w:rsidRPr="00237FA2">
                        <w:rPr>
                          <w:rFonts w:ascii="Times New Roman" w:eastAsia="SimSun" w:hAnsi="Times New Roman" w:cs="Times New Roman"/>
                          <w:iCs/>
                          <w:szCs w:val="20"/>
                          <w:lang w:val="en-GB"/>
                        </w:rPr>
                        <w:t>This does not preclude indication of two TAG IDs (if supported)</w:t>
                      </w:r>
                    </w:p>
                    <w:p w14:paraId="750C4908" w14:textId="71080F06" w:rsidR="00237FA2" w:rsidRDefault="00237FA2" w:rsidP="00B44774">
                      <w:pPr>
                        <w:numPr>
                          <w:ilvl w:val="0"/>
                          <w:numId w:val="21"/>
                        </w:numPr>
                        <w:spacing w:after="0" w:line="240" w:lineRule="auto"/>
                        <w:rPr>
                          <w:rFonts w:ascii="Times New Roman" w:eastAsia="SimSun" w:hAnsi="Times New Roman" w:cs="Times New Roman"/>
                          <w:iCs/>
                          <w:szCs w:val="20"/>
                          <w:lang w:val="en-GB"/>
                        </w:rPr>
                      </w:pPr>
                      <w:r w:rsidRPr="00237FA2">
                        <w:rPr>
                          <w:rFonts w:ascii="Times New Roman" w:eastAsia="SimSun" w:hAnsi="Times New Roman" w:cs="Times New Roman"/>
                          <w:iCs/>
                          <w:szCs w:val="20"/>
                          <w:lang w:val="en-GB"/>
                        </w:rPr>
                        <w:t>Note: This applies at least to MSGB in case of C-RNTI</w:t>
                      </w:r>
                    </w:p>
                    <w:p w14:paraId="5D353FFB" w14:textId="47E6C6E9" w:rsidR="009016D9" w:rsidRDefault="009016D9" w:rsidP="009016D9">
                      <w:pPr>
                        <w:spacing w:after="0" w:line="240" w:lineRule="auto"/>
                        <w:rPr>
                          <w:rFonts w:ascii="Times New Roman" w:eastAsia="SimSun" w:hAnsi="Times New Roman" w:cs="Times New Roman"/>
                          <w:iCs/>
                          <w:szCs w:val="20"/>
                          <w:lang w:val="en-GB"/>
                        </w:rPr>
                      </w:pPr>
                    </w:p>
                    <w:p w14:paraId="3F79F798" w14:textId="5ABAE9E7" w:rsidR="009016D9" w:rsidRPr="006B1BD7" w:rsidRDefault="009016D9" w:rsidP="009016D9">
                      <w:pPr>
                        <w:spacing w:after="0"/>
                        <w:rPr>
                          <w:rFonts w:ascii="Times" w:eastAsia="Malgun Gothic" w:hAnsi="Times" w:cs="Times"/>
                          <w:b/>
                          <w:lang w:eastAsia="ko-KR"/>
                        </w:rPr>
                      </w:pPr>
                      <w:r w:rsidRPr="006B1BD7">
                        <w:rPr>
                          <w:rFonts w:ascii="Times" w:eastAsia="Malgun Gothic" w:hAnsi="Times" w:cs="Times"/>
                          <w:b/>
                          <w:lang w:eastAsia="ko-KR"/>
                        </w:rPr>
                        <w:t xml:space="preserve">Conclusion </w:t>
                      </w:r>
                      <w:r>
                        <w:rPr>
                          <w:rFonts w:ascii="Times" w:eastAsia="Malgun Gothic" w:hAnsi="Times" w:cs="Times"/>
                          <w:b/>
                          <w:lang w:eastAsia="ko-KR"/>
                        </w:rPr>
                        <w:t>(RAN1#112bis-e)</w:t>
                      </w:r>
                    </w:p>
                    <w:p w14:paraId="451C523E" w14:textId="77777777" w:rsidR="009016D9" w:rsidRPr="006B1BD7" w:rsidRDefault="009016D9" w:rsidP="009016D9">
                      <w:pPr>
                        <w:spacing w:after="0"/>
                        <w:jc w:val="both"/>
                        <w:rPr>
                          <w:rFonts w:ascii="Times" w:eastAsia="Batang" w:hAnsi="Times" w:cs="Times"/>
                          <w:iCs/>
                        </w:rPr>
                      </w:pPr>
                      <w:r w:rsidRPr="006B1BD7">
                        <w:rPr>
                          <w:rFonts w:ascii="Times" w:eastAsia="Batang" w:hAnsi="Times" w:cs="Times"/>
                          <w:iCs/>
                          <w:szCs w:val="24"/>
                          <w:lang w:val="en-CA"/>
                        </w:rPr>
                        <w:t>For multi-DCI based Multi-TRP operation with two TA enhancement, how to indicate the TAG ID via absolute TA command MAC CE is left up to RAN2:</w:t>
                      </w:r>
                    </w:p>
                    <w:p w14:paraId="7B69BAB9" w14:textId="69E67780" w:rsidR="009016D9" w:rsidRPr="009016D9" w:rsidRDefault="009016D9" w:rsidP="009016D9">
                      <w:pPr>
                        <w:numPr>
                          <w:ilvl w:val="0"/>
                          <w:numId w:val="21"/>
                        </w:numPr>
                        <w:tabs>
                          <w:tab w:val="left" w:pos="720"/>
                        </w:tabs>
                        <w:spacing w:after="0"/>
                        <w:rPr>
                          <w:rFonts w:ascii="Times" w:eastAsia="Batang" w:hAnsi="Times"/>
                          <w:szCs w:val="24"/>
                          <w:lang w:val="en-CA"/>
                        </w:rPr>
                      </w:pPr>
                      <w:r w:rsidRPr="006B1BD7">
                        <w:rPr>
                          <w:rFonts w:ascii="Times" w:eastAsia="Batang" w:hAnsi="Times"/>
                          <w:iCs/>
                          <w:szCs w:val="24"/>
                        </w:rPr>
                        <w:t>One of two TAG IDs configured in the SpCell can be indicated</w:t>
                      </w:r>
                    </w:p>
                  </w:txbxContent>
                </v:textbox>
                <w10:anchorlock/>
              </v:shape>
            </w:pict>
          </mc:Fallback>
        </mc:AlternateContent>
      </w:r>
    </w:p>
    <w:p w14:paraId="6AFB62D2" w14:textId="4BA7B689" w:rsidR="009016D9" w:rsidRDefault="009016D9" w:rsidP="00237FA2">
      <w:pPr>
        <w:pStyle w:val="BodyText"/>
      </w:pPr>
      <w:r>
        <w:t xml:space="preserve">We thus note that the TAG will be indicated in the </w:t>
      </w:r>
      <w:r w:rsidR="00237FA2">
        <w:t xml:space="preserve">absolute TA command </w:t>
      </w:r>
      <w:r>
        <w:t>MAC CE, and that the details will be handled by RAN2</w:t>
      </w:r>
      <w:r w:rsidR="00F17345">
        <w:t>:</w:t>
      </w:r>
    </w:p>
    <w:p w14:paraId="7C1270EB" w14:textId="73206BDB" w:rsidR="00F17345" w:rsidRDefault="00F17345" w:rsidP="00F17345">
      <w:pPr>
        <w:pStyle w:val="Observation"/>
      </w:pPr>
      <w:bookmarkStart w:id="2" w:name="_Ref134601890"/>
      <w:bookmarkStart w:id="3" w:name="_Toc135036591"/>
      <w:r>
        <w:lastRenderedPageBreak/>
        <w:t xml:space="preserve">The absolute TA command MAC CE will include an indication of the </w:t>
      </w:r>
      <w:r w:rsidR="00070D16">
        <w:t>TAG.</w:t>
      </w:r>
      <w:bookmarkEnd w:id="2"/>
      <w:bookmarkEnd w:id="3"/>
    </w:p>
    <w:p w14:paraId="6AA72119" w14:textId="31C15A22" w:rsidR="009016D9" w:rsidRDefault="009016D9" w:rsidP="009016D9">
      <w:pPr>
        <w:rPr>
          <w:lang w:eastAsia="ja-JP"/>
        </w:rPr>
      </w:pPr>
      <w:r>
        <w:rPr>
          <w:lang w:eastAsia="ja-JP"/>
        </w:rPr>
        <w:t>Sometimes, it is stated that the absolute TA command MAC CE can only occur in MsgB, i.e., as part of a 2-step RACH procedure. It is true that the absolute TAC MAC CE was introduced during the specification of the 2-step RACH, but there is no limitation on the use of the TAC MAC CE. In fact, 38.213 states:</w:t>
      </w:r>
    </w:p>
    <w:p w14:paraId="28ADB7F1" w14:textId="77777777" w:rsidR="009016D9" w:rsidRDefault="009016D9" w:rsidP="009016D9">
      <w:pPr>
        <w:rPr>
          <w:lang w:eastAsia="ja-JP"/>
        </w:rPr>
      </w:pPr>
      <w:r>
        <w:rPr>
          <w:noProof/>
          <w:lang w:eastAsia="ja-JP"/>
        </w:rPr>
        <mc:AlternateContent>
          <mc:Choice Requires="wps">
            <w:drawing>
              <wp:inline distT="0" distB="0" distL="0" distR="0" wp14:anchorId="75C24987" wp14:editId="398BC544">
                <wp:extent cx="6120765" cy="639758"/>
                <wp:effectExtent l="0" t="0" r="13335" b="24130"/>
                <wp:docPr id="26" name="Text Box 2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203EEF7" w14:textId="77777777" w:rsidR="009016D9" w:rsidRPr="003D5C9A" w:rsidRDefault="009016D9" w:rsidP="009016D9">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w:t>
                            </w:r>
                            <w:r w:rsidRPr="008C78CB">
                              <w:rPr>
                                <w:highlight w:val="yellow"/>
                              </w:rPr>
                              <w:t>or in an absolute timing advance command MAC CE</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r w:rsidRPr="00B916EC">
                              <w:rPr>
                                <w:rFonts w:eastAsia="MS Mincho"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C24987" id="Text Box 26"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0203EEF7" w14:textId="77777777" w:rsidR="009016D9" w:rsidRPr="003D5C9A" w:rsidRDefault="009016D9" w:rsidP="009016D9">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w:t>
                      </w:r>
                      <w:r w:rsidRPr="008C78CB">
                        <w:rPr>
                          <w:highlight w:val="yellow"/>
                        </w:rPr>
                        <w:t>or in an absolute timing advance command MAC CE</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r w:rsidRPr="00B916EC">
                        <w:rPr>
                          <w:rFonts w:eastAsia="MS Mincho" w:hint="eastAsia"/>
                        </w:rPr>
                        <w:t>.</w:t>
                      </w:r>
                    </w:p>
                  </w:txbxContent>
                </v:textbox>
                <w10:anchorlock/>
              </v:shape>
            </w:pict>
          </mc:Fallback>
        </mc:AlternateContent>
      </w:r>
    </w:p>
    <w:p w14:paraId="20E3A81B" w14:textId="5A267E95" w:rsidR="009016D9" w:rsidRDefault="009016D9" w:rsidP="00237FA2">
      <w:pPr>
        <w:pStyle w:val="Observation"/>
      </w:pPr>
      <w:bookmarkStart w:id="4" w:name="_Toc134525784"/>
      <w:bookmarkStart w:id="5" w:name="_Toc135036592"/>
      <w:r>
        <w:t>The specification does not limit the use of the absolute TA command MAC CE to MsgB.</w:t>
      </w:r>
      <w:bookmarkEnd w:id="4"/>
      <w:bookmarkEnd w:id="5"/>
    </w:p>
    <w:p w14:paraId="716B548E" w14:textId="14992466" w:rsidR="009016D9" w:rsidRDefault="009016D9" w:rsidP="009016D9">
      <w:pPr>
        <w:rPr>
          <w:lang w:eastAsia="ja-JP"/>
        </w:rPr>
      </w:pPr>
      <w:r>
        <w:rPr>
          <w:lang w:eastAsia="ja-JP"/>
        </w:rPr>
        <w:t>The potential limitations are more on the UE feature side: the UE cannot report that it supports the absolute TA command MAC CE as a standalone feature</w:t>
      </w:r>
      <w:r w:rsidR="00070D16">
        <w:rPr>
          <w:lang w:eastAsia="ja-JP"/>
        </w:rPr>
        <w:t>, but f</w:t>
      </w:r>
      <w:r>
        <w:rPr>
          <w:lang w:eastAsia="ja-JP"/>
        </w:rPr>
        <w:t>rom a specification point of view, the absolute TA command MAC CE is supported for any purpose.</w:t>
      </w:r>
    </w:p>
    <w:p w14:paraId="69D932EA" w14:textId="41D59CC0" w:rsidR="00C2095F" w:rsidRPr="002C4CE7" w:rsidRDefault="00CF7E7D" w:rsidP="00833992">
      <w:pPr>
        <w:pStyle w:val="Heading2"/>
      </w:pPr>
      <w:r w:rsidRPr="002C4CE7">
        <w:t>2.</w:t>
      </w:r>
      <w:r w:rsidR="00C155AA">
        <w:t>1</w:t>
      </w:r>
      <w:r w:rsidR="002D2FE1" w:rsidRPr="002C4CE7">
        <w:tab/>
      </w:r>
      <w:r w:rsidR="00AA58E1" w:rsidRPr="002C4CE7">
        <w:t>Associating</w:t>
      </w:r>
      <w:r w:rsidR="00D35A47" w:rsidRPr="002C4CE7">
        <w:t xml:space="preserve"> different T</w:t>
      </w:r>
      <w:r w:rsidR="001C4554">
        <w:t>A</w:t>
      </w:r>
      <w:r w:rsidR="00D35A47" w:rsidRPr="002C4CE7">
        <w:t>s with different UL transmissions</w:t>
      </w:r>
    </w:p>
    <w:p w14:paraId="2E9625C2" w14:textId="69FD535C" w:rsidR="00DA1FD2" w:rsidRDefault="00DA1FD2" w:rsidP="00DA1FD2">
      <w:pPr>
        <w:pStyle w:val="BodyText"/>
      </w:pPr>
      <w:r>
        <w:t>The following was agreed in RAN1#11</w:t>
      </w:r>
      <w:r w:rsidR="00AD5961">
        <w:t>2</w:t>
      </w:r>
      <w:r>
        <w:t>:</w:t>
      </w:r>
    </w:p>
    <w:p w14:paraId="55C50B8C" w14:textId="02C2A154" w:rsidR="003437C1" w:rsidRDefault="00DA1FD2" w:rsidP="004C7E4B">
      <w:pPr>
        <w:pStyle w:val="BodyText"/>
        <w:rPr>
          <w:lang w:val="en-GB"/>
        </w:rPr>
      </w:pPr>
      <w:r w:rsidRPr="00DA1FD2">
        <w:rPr>
          <w:noProof/>
          <w:lang w:val="en-GB"/>
        </w:rPr>
        <mc:AlternateContent>
          <mc:Choice Requires="wps">
            <w:drawing>
              <wp:inline distT="0" distB="0" distL="0" distR="0" wp14:anchorId="07FF6F6E" wp14:editId="0542C7AF">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57506CE" w14:textId="77777777" w:rsidR="00E54346" w:rsidRPr="00AE5EA9" w:rsidRDefault="00E54346" w:rsidP="00E54346">
                            <w:pPr>
                              <w:rPr>
                                <w:rFonts w:ascii="Times New Roman" w:hAnsi="Times New Roman" w:cs="Times New Roman"/>
                                <w:b/>
                                <w:bCs/>
                                <w:sz w:val="18"/>
                                <w:szCs w:val="16"/>
                                <w:highlight w:val="green"/>
                                <w:lang w:eastAsia="x-none"/>
                              </w:rPr>
                            </w:pPr>
                            <w:r w:rsidRPr="00AE5EA9">
                              <w:rPr>
                                <w:rFonts w:ascii="Times New Roman" w:hAnsi="Times New Roman" w:cs="Times New Roman"/>
                                <w:b/>
                                <w:bCs/>
                                <w:sz w:val="18"/>
                                <w:szCs w:val="16"/>
                                <w:highlight w:val="green"/>
                                <w:lang w:eastAsia="x-none"/>
                              </w:rPr>
                              <w:t>Agreement</w:t>
                            </w:r>
                          </w:p>
                          <w:p w14:paraId="2592FFA1" w14:textId="77777777" w:rsidR="00E54346" w:rsidRPr="00AE5EA9" w:rsidRDefault="00E54346" w:rsidP="00E54346">
                            <w:pPr>
                              <w:jc w:val="both"/>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For associating TAGs to target UL channels/signals for multi-DCI based multi-TRP operation, support the following:</w:t>
                            </w:r>
                          </w:p>
                          <w:p w14:paraId="13658175" w14:textId="77777777" w:rsidR="00E54346" w:rsidRPr="00AE5EA9" w:rsidRDefault="00E54346" w:rsidP="00E54346">
                            <w:pPr>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Associate TAG to TCI-state</w:t>
                            </w:r>
                          </w:p>
                          <w:p w14:paraId="3824214C" w14:textId="77777777" w:rsidR="00E54346" w:rsidRPr="00AE5EA9" w:rsidRDefault="00E54346" w:rsidP="00E54346">
                            <w:pPr>
                              <w:numPr>
                                <w:ilvl w:val="0"/>
                                <w:numId w:val="29"/>
                              </w:numPr>
                              <w:spacing w:after="0" w:line="240" w:lineRule="auto"/>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 xml:space="preserve">Associate TAG ID with UL/joint TCI state </w:t>
                            </w:r>
                          </w:p>
                          <w:p w14:paraId="5D1E3880" w14:textId="77777777" w:rsidR="00E54346" w:rsidRPr="00AE5EA9" w:rsidRDefault="00E54346" w:rsidP="00E54346">
                            <w:pPr>
                              <w:numPr>
                                <w:ilvl w:val="0"/>
                                <w:numId w:val="29"/>
                              </w:numPr>
                              <w:spacing w:after="0" w:line="240" w:lineRule="auto"/>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For UL transmission, the TAG ID associated with the UL/joint TCI state is utilized</w:t>
                            </w:r>
                          </w:p>
                          <w:p w14:paraId="6B6A62CF" w14:textId="77777777" w:rsidR="00E54346" w:rsidRPr="00AE5EA9" w:rsidRDefault="00E54346" w:rsidP="00E54346">
                            <w:pPr>
                              <w:numPr>
                                <w:ilvl w:val="0"/>
                                <w:numId w:val="29"/>
                              </w:numPr>
                              <w:spacing w:after="0" w:line="240" w:lineRule="auto"/>
                              <w:rPr>
                                <w:rStyle w:val="Emphasis"/>
                                <w:rFonts w:ascii="Times New Roman" w:hAnsi="Times New Roman" w:cs="Times New Roman"/>
                                <w:i w:val="0"/>
                                <w:iCs w:val="0"/>
                                <w:sz w:val="18"/>
                                <w:szCs w:val="16"/>
                              </w:rPr>
                            </w:pPr>
                            <w:r w:rsidRPr="00AE5EA9">
                              <w:rPr>
                                <w:rStyle w:val="Emphasis"/>
                                <w:rFonts w:ascii="Times New Roman" w:hAnsi="Times New Roman" w:cs="Times New Roman"/>
                                <w:i w:val="0"/>
                                <w:iCs w:val="0"/>
                                <w:sz w:val="18"/>
                                <w:szCs w:val="16"/>
                              </w:rPr>
                              <w:t>A baseline is UE expects that the [activated] UL/joint TCI states [of UL signals/channels] associated to one CORESET Pool Index correspond to one TAG</w:t>
                            </w:r>
                          </w:p>
                          <w:p w14:paraId="6B5D9702" w14:textId="77777777" w:rsidR="00E54346" w:rsidRPr="00AE5EA9" w:rsidRDefault="00E54346" w:rsidP="00E54346">
                            <w:pPr>
                              <w:numPr>
                                <w:ilvl w:val="0"/>
                                <w:numId w:val="29"/>
                              </w:numPr>
                              <w:spacing w:after="0" w:line="240" w:lineRule="auto"/>
                              <w:rPr>
                                <w:rStyle w:val="Emphasis"/>
                                <w:rFonts w:ascii="Times New Roman" w:hAnsi="Times New Roman" w:cs="Times New Roman"/>
                                <w:i w:val="0"/>
                                <w:iCs w:val="0"/>
                                <w:sz w:val="18"/>
                                <w:szCs w:val="16"/>
                              </w:rPr>
                            </w:pPr>
                            <w:r w:rsidRPr="00AE5EA9">
                              <w:rPr>
                                <w:rStyle w:val="Emphasis"/>
                                <w:rFonts w:ascii="Times New Roman" w:hAnsi="Times New Roman" w:cs="Times New Roman"/>
                                <w:i w:val="0"/>
                                <w:iCs w:val="0"/>
                                <w:sz w:val="18"/>
                                <w:szCs w:val="16"/>
                              </w:rPr>
                              <w:t>Working Assumption: A UE may report that it supports that the [activated] UL/joint TCI states [of UL signals/channels] associated to one CORESETPoolIndex correspond to both TAGs</w:t>
                            </w:r>
                          </w:p>
                          <w:p w14:paraId="007712A7" w14:textId="77777777" w:rsidR="00E54346" w:rsidRPr="00AE5EA9" w:rsidRDefault="00E54346" w:rsidP="00E54346">
                            <w:pPr>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FFS: on how to handle association when Rel-15/16 spatial relation framework is used for</w:t>
                            </w:r>
                          </w:p>
                          <w:p w14:paraId="73134BEF" w14:textId="77777777" w:rsidR="00E54346" w:rsidRPr="00AE5EA9" w:rsidRDefault="00E54346" w:rsidP="00E54346">
                            <w:pPr>
                              <w:numPr>
                                <w:ilvl w:val="0"/>
                                <w:numId w:val="29"/>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PUCCH</w:t>
                            </w:r>
                          </w:p>
                          <w:p w14:paraId="465503AA" w14:textId="77777777" w:rsidR="00E54346" w:rsidRPr="00AE5EA9" w:rsidRDefault="00E54346" w:rsidP="00E54346">
                            <w:pPr>
                              <w:numPr>
                                <w:ilvl w:val="0"/>
                                <w:numId w:val="29"/>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DG/CG Type 1/Type 2 PUSCH</w:t>
                            </w:r>
                          </w:p>
                          <w:p w14:paraId="77562F39" w14:textId="1F140E32" w:rsidR="00DA1FD2" w:rsidRPr="00AE5EA9" w:rsidRDefault="00E54346" w:rsidP="00E54346">
                            <w:pPr>
                              <w:numPr>
                                <w:ilvl w:val="0"/>
                                <w:numId w:val="29"/>
                              </w:numPr>
                              <w:spacing w:after="0" w:line="240" w:lineRule="auto"/>
                              <w:rPr>
                                <w:rFonts w:ascii="Times New Roman" w:hAnsi="Times New Roman" w:cs="Times New Roman"/>
                                <w:sz w:val="18"/>
                                <w:szCs w:val="16"/>
                                <w:lang w:eastAsia="en-CA"/>
                              </w:rPr>
                            </w:pPr>
                            <w:r w:rsidRPr="00AE5EA9">
                              <w:rPr>
                                <w:rStyle w:val="Emphasis"/>
                                <w:rFonts w:ascii="Times New Roman" w:hAnsi="Times New Roman" w:cs="Times New Roman"/>
                                <w:i w:val="0"/>
                                <w:iCs w:val="0"/>
                                <w:sz w:val="18"/>
                                <w:szCs w:val="16"/>
                                <w:lang w:eastAsia="zh-CN"/>
                              </w:rPr>
                              <w:t>AP/SP/P SRS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7FF6F6E" id="Text Box 1"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757506CE" w14:textId="77777777" w:rsidR="00E54346" w:rsidRPr="00AE5EA9" w:rsidRDefault="00E54346" w:rsidP="00E54346">
                      <w:pPr>
                        <w:rPr>
                          <w:rFonts w:ascii="Times New Roman" w:hAnsi="Times New Roman" w:cs="Times New Roman"/>
                          <w:b/>
                          <w:bCs/>
                          <w:sz w:val="18"/>
                          <w:szCs w:val="16"/>
                          <w:highlight w:val="green"/>
                          <w:lang w:eastAsia="x-none"/>
                        </w:rPr>
                      </w:pPr>
                      <w:r w:rsidRPr="00AE5EA9">
                        <w:rPr>
                          <w:rFonts w:ascii="Times New Roman" w:hAnsi="Times New Roman" w:cs="Times New Roman"/>
                          <w:b/>
                          <w:bCs/>
                          <w:sz w:val="18"/>
                          <w:szCs w:val="16"/>
                          <w:highlight w:val="green"/>
                          <w:lang w:eastAsia="x-none"/>
                        </w:rPr>
                        <w:t>Agreement</w:t>
                      </w:r>
                    </w:p>
                    <w:p w14:paraId="2592FFA1" w14:textId="77777777" w:rsidR="00E54346" w:rsidRPr="00AE5EA9" w:rsidRDefault="00E54346" w:rsidP="00E54346">
                      <w:pPr>
                        <w:jc w:val="both"/>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For associating TAGs to target UL channels/signals for multi-DCI based multi-TRP operation, support the following:</w:t>
                      </w:r>
                    </w:p>
                    <w:p w14:paraId="13658175" w14:textId="77777777" w:rsidR="00E54346" w:rsidRPr="00AE5EA9" w:rsidRDefault="00E54346" w:rsidP="00E54346">
                      <w:pPr>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Associate TAG to TCI-state</w:t>
                      </w:r>
                    </w:p>
                    <w:p w14:paraId="3824214C" w14:textId="77777777" w:rsidR="00E54346" w:rsidRPr="00AE5EA9" w:rsidRDefault="00E54346" w:rsidP="00E54346">
                      <w:pPr>
                        <w:numPr>
                          <w:ilvl w:val="0"/>
                          <w:numId w:val="29"/>
                        </w:numPr>
                        <w:spacing w:after="0" w:line="240" w:lineRule="auto"/>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 xml:space="preserve">Associate TAG ID with UL/joint TCI state </w:t>
                      </w:r>
                    </w:p>
                    <w:p w14:paraId="5D1E3880" w14:textId="77777777" w:rsidR="00E54346" w:rsidRPr="00AE5EA9" w:rsidRDefault="00E54346" w:rsidP="00E54346">
                      <w:pPr>
                        <w:numPr>
                          <w:ilvl w:val="0"/>
                          <w:numId w:val="29"/>
                        </w:numPr>
                        <w:spacing w:after="0" w:line="240" w:lineRule="auto"/>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For UL transmission, the TAG ID associated with the UL/joint TCI state is utilized</w:t>
                      </w:r>
                    </w:p>
                    <w:p w14:paraId="6B6A62CF" w14:textId="77777777" w:rsidR="00E54346" w:rsidRPr="00AE5EA9" w:rsidRDefault="00E54346" w:rsidP="00E54346">
                      <w:pPr>
                        <w:numPr>
                          <w:ilvl w:val="0"/>
                          <w:numId w:val="29"/>
                        </w:numPr>
                        <w:spacing w:after="0" w:line="240" w:lineRule="auto"/>
                        <w:rPr>
                          <w:rStyle w:val="Emphasis"/>
                          <w:rFonts w:ascii="Times New Roman" w:hAnsi="Times New Roman" w:cs="Times New Roman"/>
                          <w:i w:val="0"/>
                          <w:iCs w:val="0"/>
                          <w:sz w:val="18"/>
                          <w:szCs w:val="16"/>
                        </w:rPr>
                      </w:pPr>
                      <w:r w:rsidRPr="00AE5EA9">
                        <w:rPr>
                          <w:rStyle w:val="Emphasis"/>
                          <w:rFonts w:ascii="Times New Roman" w:hAnsi="Times New Roman" w:cs="Times New Roman"/>
                          <w:i w:val="0"/>
                          <w:iCs w:val="0"/>
                          <w:sz w:val="18"/>
                          <w:szCs w:val="16"/>
                        </w:rPr>
                        <w:t>A baseline is UE expects that the [activated] UL/joint TCI states [of UL signals/channels] associated to one CORESET Pool Index correspond to one TAG</w:t>
                      </w:r>
                    </w:p>
                    <w:p w14:paraId="6B5D9702" w14:textId="77777777" w:rsidR="00E54346" w:rsidRPr="00AE5EA9" w:rsidRDefault="00E54346" w:rsidP="00E54346">
                      <w:pPr>
                        <w:numPr>
                          <w:ilvl w:val="0"/>
                          <w:numId w:val="29"/>
                        </w:numPr>
                        <w:spacing w:after="0" w:line="240" w:lineRule="auto"/>
                        <w:rPr>
                          <w:rStyle w:val="Emphasis"/>
                          <w:rFonts w:ascii="Times New Roman" w:hAnsi="Times New Roman" w:cs="Times New Roman"/>
                          <w:i w:val="0"/>
                          <w:iCs w:val="0"/>
                          <w:sz w:val="18"/>
                          <w:szCs w:val="16"/>
                        </w:rPr>
                      </w:pPr>
                      <w:r w:rsidRPr="00AE5EA9">
                        <w:rPr>
                          <w:rStyle w:val="Emphasis"/>
                          <w:rFonts w:ascii="Times New Roman" w:hAnsi="Times New Roman" w:cs="Times New Roman"/>
                          <w:i w:val="0"/>
                          <w:iCs w:val="0"/>
                          <w:sz w:val="18"/>
                          <w:szCs w:val="16"/>
                        </w:rPr>
                        <w:t>Working Assumption: A UE may report that it supports that the [activated] UL/joint TCI states [of UL signals/channels] associated to one CORESETPoolIndex correspond to both TAGs</w:t>
                      </w:r>
                    </w:p>
                    <w:p w14:paraId="007712A7" w14:textId="77777777" w:rsidR="00E54346" w:rsidRPr="00AE5EA9" w:rsidRDefault="00E54346" w:rsidP="00E54346">
                      <w:pPr>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FFS: on how to handle association when Rel-15/16 spatial relation framework is used for</w:t>
                      </w:r>
                    </w:p>
                    <w:p w14:paraId="73134BEF" w14:textId="77777777" w:rsidR="00E54346" w:rsidRPr="00AE5EA9" w:rsidRDefault="00E54346" w:rsidP="00E54346">
                      <w:pPr>
                        <w:numPr>
                          <w:ilvl w:val="0"/>
                          <w:numId w:val="29"/>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PUCCH</w:t>
                      </w:r>
                    </w:p>
                    <w:p w14:paraId="465503AA" w14:textId="77777777" w:rsidR="00E54346" w:rsidRPr="00AE5EA9" w:rsidRDefault="00E54346" w:rsidP="00E54346">
                      <w:pPr>
                        <w:numPr>
                          <w:ilvl w:val="0"/>
                          <w:numId w:val="29"/>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DG/CG Type 1/Type 2 PUSCH</w:t>
                      </w:r>
                    </w:p>
                    <w:p w14:paraId="77562F39" w14:textId="1F140E32" w:rsidR="00DA1FD2" w:rsidRPr="00AE5EA9" w:rsidRDefault="00E54346" w:rsidP="00E54346">
                      <w:pPr>
                        <w:numPr>
                          <w:ilvl w:val="0"/>
                          <w:numId w:val="29"/>
                        </w:numPr>
                        <w:spacing w:after="0" w:line="240" w:lineRule="auto"/>
                        <w:rPr>
                          <w:rFonts w:ascii="Times New Roman" w:hAnsi="Times New Roman" w:cs="Times New Roman"/>
                          <w:sz w:val="18"/>
                          <w:szCs w:val="16"/>
                          <w:lang w:eastAsia="en-CA"/>
                        </w:rPr>
                      </w:pPr>
                      <w:r w:rsidRPr="00AE5EA9">
                        <w:rPr>
                          <w:rStyle w:val="Emphasis"/>
                          <w:rFonts w:ascii="Times New Roman" w:hAnsi="Times New Roman" w:cs="Times New Roman"/>
                          <w:i w:val="0"/>
                          <w:iCs w:val="0"/>
                          <w:sz w:val="18"/>
                          <w:szCs w:val="16"/>
                          <w:lang w:eastAsia="zh-CN"/>
                        </w:rPr>
                        <w:t>AP/SP/P SRS</w:t>
                      </w:r>
                    </w:p>
                  </w:txbxContent>
                </v:textbox>
                <w10:anchorlock/>
              </v:shape>
            </w:pict>
          </mc:Fallback>
        </mc:AlternateContent>
      </w:r>
    </w:p>
    <w:p w14:paraId="3D5F555A" w14:textId="67AE0252" w:rsidR="00F963B6" w:rsidRDefault="003437C1" w:rsidP="004C7E4B">
      <w:pPr>
        <w:pStyle w:val="BodyText"/>
        <w:rPr>
          <w:lang w:val="en-GB"/>
        </w:rPr>
      </w:pPr>
      <w:r>
        <w:rPr>
          <w:lang w:val="en-GB"/>
        </w:rPr>
        <w:t xml:space="preserve">There is a need to clarify how the association between the TCI state and the TAG ID is defined. </w:t>
      </w:r>
      <w:r w:rsidR="00F963B6">
        <w:rPr>
          <w:lang w:val="en-GB"/>
        </w:rPr>
        <w:t xml:space="preserve">In AI 9.1.1.1, </w:t>
      </w:r>
      <w:r w:rsidR="00B042E0">
        <w:rPr>
          <w:lang w:val="en-GB"/>
        </w:rPr>
        <w:t>there has been agreements on association between indicated TCI states and CORESETPoolIndex, for example for PUCCH:</w:t>
      </w:r>
      <w:r w:rsidR="00F963B6">
        <w:rPr>
          <w:lang w:val="en-GB"/>
        </w:rPr>
        <w:t xml:space="preserve"> </w:t>
      </w:r>
    </w:p>
    <w:p w14:paraId="18258E58" w14:textId="7FFA823E" w:rsidR="00F963B6" w:rsidRDefault="00F963B6" w:rsidP="004C7E4B">
      <w:pPr>
        <w:pStyle w:val="BodyText"/>
        <w:rPr>
          <w:lang w:val="en-GB"/>
        </w:rPr>
      </w:pPr>
      <w:r w:rsidRPr="00F963B6">
        <w:rPr>
          <w:noProof/>
          <w:lang w:val="en-GB"/>
        </w:rPr>
        <w:lastRenderedPageBreak/>
        <mc:AlternateContent>
          <mc:Choice Requires="wps">
            <w:drawing>
              <wp:inline distT="0" distB="0" distL="0" distR="0" wp14:anchorId="48638B3F" wp14:editId="0F64D8CD">
                <wp:extent cx="6120765" cy="639758"/>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1AE17B6" w14:textId="35CB3658" w:rsidR="00B042E0" w:rsidRPr="003437C1" w:rsidRDefault="00B042E0" w:rsidP="00B042E0">
                            <w:pPr>
                              <w:jc w:val="both"/>
                              <w:rPr>
                                <w:rFonts w:ascii="Times New Roman" w:hAnsi="Times New Roman"/>
                                <w:color w:val="000000"/>
                                <w:sz w:val="18"/>
                                <w:szCs w:val="20"/>
                                <w:highlight w:val="green"/>
                                <w:lang w:eastAsia="zh-CN"/>
                              </w:rPr>
                            </w:pPr>
                            <w:r w:rsidRPr="003437C1">
                              <w:rPr>
                                <w:rFonts w:ascii="Times New Roman" w:hAnsi="Times New Roman"/>
                                <w:b/>
                                <w:bCs/>
                                <w:color w:val="000000"/>
                                <w:sz w:val="18"/>
                                <w:szCs w:val="20"/>
                                <w:highlight w:val="green"/>
                              </w:rPr>
                              <w:t>Agreement (RAN1#112)</w:t>
                            </w:r>
                          </w:p>
                          <w:p w14:paraId="6ED09388" w14:textId="77777777" w:rsidR="00B042E0" w:rsidRPr="003437C1" w:rsidRDefault="00B042E0" w:rsidP="00B042E0">
                            <w:pPr>
                              <w:tabs>
                                <w:tab w:val="left" w:pos="0"/>
                              </w:tabs>
                              <w:rPr>
                                <w:rFonts w:ascii="Times New Roman" w:hAnsi="Times New Roman"/>
                                <w:color w:val="000000"/>
                                <w:sz w:val="18"/>
                                <w:szCs w:val="20"/>
                              </w:rPr>
                            </w:pPr>
                            <w:r w:rsidRPr="003437C1">
                              <w:rPr>
                                <w:rFonts w:ascii="Times New Roman" w:hAnsi="Times New Roman"/>
                                <w:color w:val="000000"/>
                                <w:sz w:val="18"/>
                                <w:szCs w:val="20"/>
                                <w:lang w:eastAsia="zh-CN"/>
                              </w:rPr>
                              <w:t>On unified TCI framework extension for M-DCI based MTRP</w:t>
                            </w:r>
                            <w:r w:rsidRPr="003437C1">
                              <w:rPr>
                                <w:rFonts w:ascii="Times New Roman" w:hAnsi="Times New Roman"/>
                                <w:color w:val="000000"/>
                                <w:sz w:val="18"/>
                                <w:szCs w:val="20"/>
                              </w:rPr>
                              <w:t xml:space="preserve">, </w:t>
                            </w:r>
                            <w:r w:rsidRPr="003437C1">
                              <w:rPr>
                                <w:rFonts w:ascii="Times New Roman" w:hAnsi="Times New Roman"/>
                                <w:color w:val="FF0000"/>
                                <w:sz w:val="18"/>
                                <w:szCs w:val="20"/>
                              </w:rPr>
                              <w:t>down-select from the following options</w:t>
                            </w:r>
                            <w:r w:rsidRPr="003437C1">
                              <w:rPr>
                                <w:rFonts w:ascii="Times New Roman" w:hAnsi="Times New Roman"/>
                                <w:color w:val="000000"/>
                                <w:sz w:val="18"/>
                                <w:szCs w:val="20"/>
                              </w:rPr>
                              <w:t xml:space="preserve"> for PUCCH transmission:</w:t>
                            </w:r>
                          </w:p>
                          <w:p w14:paraId="52B8B042" w14:textId="77777777" w:rsidR="00B042E0" w:rsidRPr="003437C1" w:rsidRDefault="00B042E0" w:rsidP="00B042E0">
                            <w:pPr>
                              <w:pStyle w:val="ListParagraph"/>
                              <w:numPr>
                                <w:ilvl w:val="0"/>
                                <w:numId w:val="44"/>
                              </w:numPr>
                              <w:tabs>
                                <w:tab w:val="left" w:pos="314"/>
                              </w:tabs>
                              <w:suppressAutoHyphens/>
                              <w:snapToGrid w:val="0"/>
                              <w:spacing w:line="240" w:lineRule="auto"/>
                              <w:ind w:left="314" w:hanging="142"/>
                              <w:contextualSpacing/>
                              <w:rPr>
                                <w:rFonts w:ascii="Times New Roman" w:hAnsi="Times New Roman"/>
                                <w:color w:val="000000"/>
                                <w:sz w:val="18"/>
                                <w:szCs w:val="20"/>
                                <w:lang w:eastAsia="ko-KR"/>
                              </w:rPr>
                            </w:pPr>
                            <w:r w:rsidRPr="003437C1">
                              <w:rPr>
                                <w:rFonts w:ascii="Times New Roman" w:hAnsi="Times New Roman"/>
                                <w:color w:val="000000"/>
                                <w:sz w:val="18"/>
                                <w:szCs w:val="20"/>
                              </w:rPr>
                              <w:t xml:space="preserve">Opt1: A </w:t>
                            </w:r>
                            <w:r w:rsidRPr="003437C1">
                              <w:rPr>
                                <w:rFonts w:ascii="Times New Roman" w:hAnsi="Times New Roman"/>
                                <w:i/>
                                <w:iCs/>
                                <w:color w:val="000000"/>
                                <w:sz w:val="18"/>
                                <w:szCs w:val="20"/>
                              </w:rPr>
                              <w:t xml:space="preserve">coresetPoolIndex </w:t>
                            </w:r>
                            <w:r w:rsidRPr="003437C1">
                              <w:rPr>
                                <w:rFonts w:ascii="Times New Roman" w:hAnsi="Times New Roman"/>
                                <w:color w:val="000000"/>
                                <w:sz w:val="18"/>
                                <w:szCs w:val="20"/>
                              </w:rPr>
                              <w:t xml:space="preserve">value can be </w:t>
                            </w:r>
                            <w:r w:rsidRPr="003437C1">
                              <w:rPr>
                                <w:rFonts w:ascii="Times New Roman" w:hAnsi="Times New Roman"/>
                                <w:color w:val="000000"/>
                                <w:sz w:val="18"/>
                                <w:szCs w:val="20"/>
                                <w:lang w:eastAsia="ko-KR"/>
                              </w:rPr>
                              <w:t xml:space="preserve">provided </w:t>
                            </w:r>
                            <w:r w:rsidRPr="003437C1">
                              <w:rPr>
                                <w:rFonts w:ascii="Times New Roman" w:hAnsi="Times New Roman"/>
                                <w:color w:val="000000"/>
                                <w:sz w:val="18"/>
                                <w:szCs w:val="20"/>
                              </w:rPr>
                              <w:t xml:space="preserve">per PUCCH resource/resource group, and the UE shall apply the indicated joint/UL TCI state specific to the </w:t>
                            </w:r>
                            <w:r w:rsidRPr="003437C1">
                              <w:rPr>
                                <w:rFonts w:ascii="Times New Roman" w:hAnsi="Times New Roman"/>
                                <w:i/>
                                <w:iCs/>
                                <w:color w:val="000000"/>
                                <w:sz w:val="18"/>
                                <w:szCs w:val="20"/>
                              </w:rPr>
                              <w:t>coresetPoolIndex</w:t>
                            </w:r>
                            <w:r w:rsidRPr="003437C1">
                              <w:rPr>
                                <w:rFonts w:ascii="Times New Roman" w:hAnsi="Times New Roman"/>
                                <w:color w:val="000000"/>
                                <w:sz w:val="18"/>
                                <w:szCs w:val="20"/>
                              </w:rPr>
                              <w:t xml:space="preserve"> value to the corresponding PUCCH transmission</w:t>
                            </w:r>
                          </w:p>
                          <w:p w14:paraId="124EA487" w14:textId="77777777" w:rsidR="00B042E0" w:rsidRPr="003437C1" w:rsidRDefault="00B042E0" w:rsidP="00B042E0">
                            <w:pPr>
                              <w:pStyle w:val="ListParagraph"/>
                              <w:numPr>
                                <w:ilvl w:val="0"/>
                                <w:numId w:val="44"/>
                              </w:numPr>
                              <w:tabs>
                                <w:tab w:val="left" w:pos="314"/>
                              </w:tabs>
                              <w:suppressAutoHyphens/>
                              <w:snapToGrid w:val="0"/>
                              <w:spacing w:line="240" w:lineRule="auto"/>
                              <w:ind w:left="314" w:hanging="142"/>
                              <w:contextualSpacing/>
                              <w:rPr>
                                <w:rFonts w:ascii="Times New Roman" w:hAnsi="Times New Roman"/>
                                <w:color w:val="000000"/>
                                <w:sz w:val="18"/>
                                <w:szCs w:val="20"/>
                              </w:rPr>
                            </w:pPr>
                            <w:r w:rsidRPr="003437C1">
                              <w:rPr>
                                <w:rFonts w:ascii="Times New Roman" w:hAnsi="Times New Roman"/>
                                <w:color w:val="000000"/>
                                <w:sz w:val="18"/>
                                <w:szCs w:val="20"/>
                                <w:lang w:eastAsia="ko-KR"/>
                              </w:rPr>
                              <w:t xml:space="preserve">Opt2: An RRC configuration can be provided </w:t>
                            </w:r>
                            <w:r w:rsidRPr="003437C1">
                              <w:rPr>
                                <w:rFonts w:ascii="Times New Roman" w:hAnsi="Times New Roman"/>
                                <w:color w:val="000000"/>
                                <w:sz w:val="18"/>
                                <w:szCs w:val="20"/>
                              </w:rPr>
                              <w:t>per PUCCH resource/resource group</w:t>
                            </w:r>
                            <w:r w:rsidRPr="003437C1">
                              <w:rPr>
                                <w:rFonts w:ascii="Times New Roman" w:hAnsi="Times New Roman"/>
                                <w:color w:val="000000"/>
                                <w:sz w:val="18"/>
                                <w:szCs w:val="20"/>
                                <w:lang w:eastAsia="ko-KR"/>
                              </w:rPr>
                              <w:t xml:space="preserve"> to inform that the UE shall apply the first or the second indicated joint/UL TCI state</w:t>
                            </w:r>
                            <w:r w:rsidRPr="003437C1">
                              <w:rPr>
                                <w:rFonts w:ascii="Times New Roman" w:hAnsi="Times New Roman"/>
                                <w:color w:val="000000"/>
                                <w:sz w:val="18"/>
                                <w:szCs w:val="20"/>
                              </w:rPr>
                              <w:t xml:space="preserve"> to the corresponding PUCCH transmission</w:t>
                            </w:r>
                            <w:r w:rsidRPr="003437C1">
                              <w:rPr>
                                <w:rFonts w:ascii="Times New Roman" w:hAnsi="Times New Roman"/>
                                <w:color w:val="000000"/>
                                <w:sz w:val="18"/>
                                <w:szCs w:val="20"/>
                                <w:lang w:eastAsia="zh-CN"/>
                              </w:rPr>
                              <w:t>, where</w:t>
                            </w:r>
                            <w:r w:rsidRPr="003437C1">
                              <w:rPr>
                                <w:rFonts w:ascii="Times New Roman" w:hAnsi="Times New Roman"/>
                                <w:color w:val="000000"/>
                                <w:sz w:val="18"/>
                                <w:szCs w:val="20"/>
                              </w:rPr>
                              <w:t xml:space="preserve"> the first and the second indicated joint/DL TCI states correspond to the indicated joint/UL TCI states specific to </w:t>
                            </w:r>
                            <w:r w:rsidRPr="003437C1">
                              <w:rPr>
                                <w:rFonts w:ascii="Times New Roman" w:hAnsi="Times New Roman"/>
                                <w:i/>
                                <w:iCs/>
                                <w:color w:val="000000"/>
                                <w:sz w:val="18"/>
                                <w:szCs w:val="20"/>
                              </w:rPr>
                              <w:t>coresetPoolIndex</w:t>
                            </w:r>
                            <w:r w:rsidRPr="003437C1">
                              <w:rPr>
                                <w:rFonts w:ascii="Times New Roman" w:hAnsi="Times New Roman"/>
                                <w:color w:val="000000"/>
                                <w:sz w:val="18"/>
                                <w:szCs w:val="20"/>
                              </w:rPr>
                              <w:t xml:space="preserve"> value 0 and value 1, respectively.</w:t>
                            </w:r>
                          </w:p>
                          <w:p w14:paraId="6E0A8CA2" w14:textId="77777777" w:rsidR="00B042E0" w:rsidRPr="003437C1" w:rsidRDefault="00B042E0" w:rsidP="00B042E0">
                            <w:pPr>
                              <w:pStyle w:val="ListParagraph"/>
                              <w:numPr>
                                <w:ilvl w:val="0"/>
                                <w:numId w:val="44"/>
                              </w:numPr>
                              <w:tabs>
                                <w:tab w:val="left" w:pos="314"/>
                              </w:tabs>
                              <w:suppressAutoHyphens/>
                              <w:snapToGrid w:val="0"/>
                              <w:spacing w:line="240" w:lineRule="auto"/>
                              <w:ind w:left="314" w:hanging="142"/>
                              <w:contextualSpacing/>
                              <w:rPr>
                                <w:rFonts w:ascii="Times New Roman" w:hAnsi="Times New Roman"/>
                                <w:color w:val="FF0000"/>
                                <w:sz w:val="18"/>
                                <w:szCs w:val="20"/>
                              </w:rPr>
                            </w:pPr>
                            <w:r w:rsidRPr="003437C1">
                              <w:rPr>
                                <w:rFonts w:ascii="Times New Roman" w:hAnsi="Times New Roman"/>
                                <w:color w:val="000000"/>
                                <w:sz w:val="18"/>
                                <w:szCs w:val="20"/>
                              </w:rPr>
                              <w:t>Opt3: For a PUCCH transmission triggered by PDCCH</w:t>
                            </w:r>
                            <w:r w:rsidRPr="003437C1" w:rsidDel="00DB7F4B">
                              <w:rPr>
                                <w:rFonts w:ascii="Times New Roman" w:hAnsi="Times New Roman"/>
                                <w:color w:val="000000"/>
                                <w:sz w:val="18"/>
                                <w:szCs w:val="20"/>
                              </w:rPr>
                              <w:t xml:space="preserve"> </w:t>
                            </w:r>
                            <w:r w:rsidRPr="003437C1">
                              <w:rPr>
                                <w:rFonts w:ascii="Times New Roman" w:hAnsi="Times New Roman"/>
                                <w:color w:val="000000"/>
                                <w:sz w:val="18"/>
                                <w:szCs w:val="20"/>
                              </w:rPr>
                              <w:t xml:space="preserve">on a CORESET when </w:t>
                            </w:r>
                            <w:r w:rsidRPr="003437C1">
                              <w:rPr>
                                <w:rFonts w:ascii="Times New Roman" w:eastAsia="DengXian" w:hAnsi="Times New Roman"/>
                                <w:color w:val="000000"/>
                                <w:sz w:val="18"/>
                                <w:szCs w:val="20"/>
                                <w:lang w:eastAsia="zh-CN"/>
                              </w:rPr>
                              <w:t xml:space="preserve">the UCI in the PUCCH transmission carries HARQ-ACK information only, </w:t>
                            </w:r>
                            <w:r w:rsidRPr="003437C1">
                              <w:rPr>
                                <w:rFonts w:ascii="Times New Roman" w:hAnsi="Times New Roman"/>
                                <w:color w:val="000000"/>
                                <w:sz w:val="18"/>
                                <w:szCs w:val="20"/>
                                <w:lang w:eastAsia="zh-CN"/>
                              </w:rPr>
                              <w:t>t</w:t>
                            </w:r>
                            <w:r w:rsidRPr="003437C1">
                              <w:rPr>
                                <w:rFonts w:ascii="Times New Roman" w:hAnsi="Times New Roman"/>
                                <w:color w:val="000000"/>
                                <w:sz w:val="18"/>
                                <w:szCs w:val="20"/>
                              </w:rPr>
                              <w:t xml:space="preserve">he UE shall apply the indicated joint/UL TCI state specific to a </w:t>
                            </w:r>
                            <w:r w:rsidRPr="003437C1">
                              <w:rPr>
                                <w:rFonts w:ascii="Times New Roman" w:hAnsi="Times New Roman"/>
                                <w:i/>
                                <w:iCs/>
                                <w:color w:val="000000"/>
                                <w:sz w:val="18"/>
                                <w:szCs w:val="20"/>
                              </w:rPr>
                              <w:t xml:space="preserve">coresetPoolIndex </w:t>
                            </w:r>
                            <w:r w:rsidRPr="003437C1">
                              <w:rPr>
                                <w:rFonts w:ascii="Times New Roman" w:hAnsi="Times New Roman"/>
                                <w:color w:val="000000"/>
                                <w:sz w:val="18"/>
                                <w:szCs w:val="20"/>
                              </w:rPr>
                              <w:t xml:space="preserve">value to the PUCCH transmission, where the </w:t>
                            </w:r>
                            <w:r w:rsidRPr="003437C1">
                              <w:rPr>
                                <w:rFonts w:ascii="Times New Roman" w:hAnsi="Times New Roman"/>
                                <w:i/>
                                <w:iCs/>
                                <w:color w:val="000000"/>
                                <w:sz w:val="18"/>
                                <w:szCs w:val="20"/>
                              </w:rPr>
                              <w:t xml:space="preserve">coresetPoolIndex </w:t>
                            </w:r>
                            <w:r w:rsidRPr="003437C1">
                              <w:rPr>
                                <w:rFonts w:ascii="Times New Roman" w:hAnsi="Times New Roman"/>
                                <w:color w:val="000000"/>
                                <w:sz w:val="18"/>
                                <w:szCs w:val="20"/>
                              </w:rPr>
                              <w:t xml:space="preserve">value is determined from the one associated with the CORESET. </w:t>
                            </w:r>
                            <w:r w:rsidRPr="003437C1">
                              <w:rPr>
                                <w:rFonts w:ascii="Times New Roman" w:hAnsi="Times New Roman"/>
                                <w:color w:val="FF0000"/>
                                <w:sz w:val="18"/>
                                <w:szCs w:val="20"/>
                              </w:rPr>
                              <w:t>Otherwise, either Opt1 or Opt2 is adopted.</w:t>
                            </w:r>
                          </w:p>
                          <w:p w14:paraId="25C20888" w14:textId="77777777" w:rsidR="00B042E0" w:rsidRPr="003437C1" w:rsidRDefault="00B042E0" w:rsidP="00B042E0">
                            <w:pPr>
                              <w:numPr>
                                <w:ilvl w:val="1"/>
                                <w:numId w:val="43"/>
                              </w:numPr>
                              <w:spacing w:after="0" w:line="240" w:lineRule="auto"/>
                              <w:ind w:left="1080"/>
                              <w:jc w:val="both"/>
                              <w:rPr>
                                <w:rFonts w:ascii="Times New Roman" w:hAnsi="Times New Roman"/>
                                <w:color w:val="000000"/>
                                <w:sz w:val="18"/>
                                <w:szCs w:val="20"/>
                              </w:rPr>
                            </w:pPr>
                            <w:r w:rsidRPr="003437C1">
                              <w:rPr>
                                <w:rFonts w:ascii="Times New Roman" w:hAnsi="Times New Roman"/>
                                <w:color w:val="000000"/>
                                <w:sz w:val="18"/>
                                <w:szCs w:val="20"/>
                              </w:rPr>
                              <w:t xml:space="preserve">FFS: </w:t>
                            </w:r>
                            <w:r w:rsidRPr="003437C1">
                              <w:rPr>
                                <w:rFonts w:ascii="Times New Roman" w:hAnsi="Times New Roman"/>
                                <w:color w:val="000000"/>
                                <w:sz w:val="18"/>
                                <w:szCs w:val="20"/>
                                <w:lang w:val="en-CA" w:eastAsia="zh-CN"/>
                              </w:rPr>
                              <w:t>Whether</w:t>
                            </w:r>
                            <w:r w:rsidRPr="003437C1">
                              <w:rPr>
                                <w:rFonts w:ascii="Times New Roman" w:hAnsi="Times New Roman"/>
                                <w:color w:val="000000"/>
                                <w:sz w:val="18"/>
                                <w:szCs w:val="20"/>
                              </w:rPr>
                              <w:t xml:space="preserve"> Opt3 applies only when the </w:t>
                            </w:r>
                            <w:r w:rsidRPr="003437C1">
                              <w:rPr>
                                <w:rFonts w:ascii="Times New Roman" w:eastAsia="DengXian" w:hAnsi="Times New Roman"/>
                                <w:color w:val="000000"/>
                                <w:sz w:val="18"/>
                                <w:szCs w:val="20"/>
                                <w:lang w:eastAsia="zh-CN"/>
                              </w:rPr>
                              <w:t xml:space="preserve">UE is not provided with </w:t>
                            </w:r>
                            <w:r w:rsidRPr="003437C1">
                              <w:rPr>
                                <w:rFonts w:ascii="Times New Roman" w:eastAsia="DengXian" w:hAnsi="Times New Roman"/>
                                <w:i/>
                                <w:iCs/>
                                <w:color w:val="000000"/>
                                <w:sz w:val="18"/>
                                <w:szCs w:val="20"/>
                                <w:lang w:eastAsia="zh-CN"/>
                              </w:rPr>
                              <w:t>ackNackFeedbackMode</w:t>
                            </w:r>
                            <w:r w:rsidRPr="003437C1">
                              <w:rPr>
                                <w:rFonts w:ascii="Times New Roman" w:eastAsia="DengXian" w:hAnsi="Times New Roman"/>
                                <w:color w:val="000000"/>
                                <w:sz w:val="18"/>
                                <w:szCs w:val="20"/>
                                <w:lang w:eastAsia="zh-CN"/>
                              </w:rPr>
                              <w:t xml:space="preserve"> = </w:t>
                            </w:r>
                            <w:r w:rsidRPr="003437C1">
                              <w:rPr>
                                <w:rFonts w:ascii="Times New Roman" w:eastAsia="DengXian" w:hAnsi="Times New Roman"/>
                                <w:i/>
                                <w:iCs/>
                                <w:color w:val="000000"/>
                                <w:sz w:val="18"/>
                                <w:szCs w:val="20"/>
                                <w:lang w:eastAsia="zh-CN"/>
                              </w:rPr>
                              <w:t>joint</w:t>
                            </w:r>
                          </w:p>
                          <w:p w14:paraId="1FCE0F9E" w14:textId="77777777" w:rsidR="00B042E0" w:rsidRPr="003437C1" w:rsidRDefault="00B042E0" w:rsidP="00B042E0">
                            <w:pPr>
                              <w:pStyle w:val="ListParagraph"/>
                              <w:numPr>
                                <w:ilvl w:val="0"/>
                                <w:numId w:val="44"/>
                              </w:numPr>
                              <w:tabs>
                                <w:tab w:val="left" w:pos="314"/>
                              </w:tabs>
                              <w:suppressAutoHyphens/>
                              <w:snapToGrid w:val="0"/>
                              <w:spacing w:line="240" w:lineRule="auto"/>
                              <w:ind w:left="314" w:hanging="142"/>
                              <w:contextualSpacing/>
                              <w:rPr>
                                <w:rFonts w:ascii="Times New Roman" w:eastAsia="Malgun Gothic" w:hAnsi="Times New Roman"/>
                                <w:color w:val="FF0000"/>
                                <w:sz w:val="18"/>
                                <w:szCs w:val="20"/>
                                <w:lang w:eastAsia="ko-KR"/>
                              </w:rPr>
                            </w:pPr>
                            <w:r w:rsidRPr="003437C1">
                              <w:rPr>
                                <w:rFonts w:ascii="Times New Roman" w:hAnsi="Times New Roman"/>
                                <w:color w:val="000000"/>
                                <w:sz w:val="18"/>
                                <w:szCs w:val="20"/>
                              </w:rPr>
                              <w:t xml:space="preserve">Opt4: </w:t>
                            </w:r>
                            <w:r w:rsidRPr="003437C1">
                              <w:rPr>
                                <w:rFonts w:ascii="Times New Roman" w:eastAsia="DengXian" w:hAnsi="Times New Roman"/>
                                <w:color w:val="000000"/>
                                <w:sz w:val="18"/>
                                <w:szCs w:val="20"/>
                                <w:lang w:eastAsia="zh-CN"/>
                              </w:rPr>
                              <w:t>For</w:t>
                            </w:r>
                            <w:r w:rsidRPr="003437C1">
                              <w:rPr>
                                <w:rFonts w:ascii="Times New Roman" w:hAnsi="Times New Roman"/>
                                <w:color w:val="000000"/>
                                <w:sz w:val="18"/>
                                <w:szCs w:val="20"/>
                              </w:rPr>
                              <w:t xml:space="preserve"> a PUCCH transmission with a</w:t>
                            </w:r>
                            <w:r w:rsidRPr="003437C1">
                              <w:rPr>
                                <w:rFonts w:ascii="Times New Roman" w:eastAsia="PMingLiU" w:hAnsi="Times New Roman"/>
                                <w:color w:val="000000"/>
                                <w:sz w:val="18"/>
                                <w:szCs w:val="20"/>
                                <w:lang w:eastAsia="zh-TW"/>
                              </w:rPr>
                              <w:t>n LRR trigged for ei</w:t>
                            </w:r>
                            <w:r w:rsidRPr="003437C1">
                              <w:rPr>
                                <w:rFonts w:ascii="Times New Roman" w:hAnsi="Times New Roman"/>
                                <w:color w:val="000000"/>
                                <w:sz w:val="18"/>
                                <w:szCs w:val="20"/>
                              </w:rPr>
                              <w:t>ther the first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0,0</m:t>
                                  </m:r>
                                </m:sub>
                              </m:sSub>
                            </m:oMath>
                            <w:r w:rsidRPr="003437C1">
                              <w:rPr>
                                <w:rFonts w:ascii="Times New Roman" w:hAnsi="Times New Roman"/>
                                <w:color w:val="000000"/>
                                <w:sz w:val="18"/>
                                <w:szCs w:val="20"/>
                              </w:rPr>
                              <w:t>) or the second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0,1</m:t>
                                  </m:r>
                                </m:sub>
                              </m:sSub>
                            </m:oMath>
                            <w:r w:rsidRPr="003437C1">
                              <w:rPr>
                                <w:rFonts w:ascii="Times New Roman" w:hAnsi="Times New Roman"/>
                                <w:color w:val="000000"/>
                                <w:sz w:val="18"/>
                                <w:szCs w:val="20"/>
                              </w:rPr>
                              <w:t xml:space="preserve">) when the UE is provided only one </w:t>
                            </w:r>
                            <w:r w:rsidRPr="003437C1">
                              <w:rPr>
                                <w:rFonts w:ascii="Times New Roman" w:hAnsi="Times New Roman"/>
                                <w:color w:val="FF0000"/>
                                <w:sz w:val="18"/>
                                <w:szCs w:val="20"/>
                              </w:rPr>
                              <w:t>or two</w:t>
                            </w:r>
                            <w:r w:rsidRPr="003437C1">
                              <w:rPr>
                                <w:rFonts w:ascii="Times New Roman" w:hAnsi="Times New Roman"/>
                                <w:color w:val="000000"/>
                                <w:sz w:val="18"/>
                                <w:szCs w:val="20"/>
                              </w:rPr>
                              <w:t xml:space="preserve"> </w:t>
                            </w:r>
                            <w:r w:rsidRPr="003437C1">
                              <w:rPr>
                                <w:rFonts w:ascii="Times New Roman" w:hAnsi="Times New Roman"/>
                                <w:i/>
                                <w:iCs/>
                                <w:color w:val="000000"/>
                                <w:sz w:val="18"/>
                                <w:szCs w:val="20"/>
                              </w:rPr>
                              <w:t>schedulingRequestID-BFR</w:t>
                            </w:r>
                            <w:r w:rsidRPr="003437C1">
                              <w:rPr>
                                <w:rFonts w:ascii="Times New Roman" w:hAnsi="Times New Roman"/>
                                <w:color w:val="000000"/>
                                <w:sz w:val="18"/>
                                <w:szCs w:val="20"/>
                              </w:rPr>
                              <w:t xml:space="preserve"> configuration, the UE shall apply the indicated joint/UL TCI state specific to a </w:t>
                            </w:r>
                            <w:r w:rsidRPr="003437C1">
                              <w:rPr>
                                <w:rFonts w:ascii="Times New Roman" w:hAnsi="Times New Roman"/>
                                <w:i/>
                                <w:iCs/>
                                <w:color w:val="000000"/>
                                <w:sz w:val="18"/>
                                <w:szCs w:val="20"/>
                              </w:rPr>
                              <w:t>coresetPoolIndex</w:t>
                            </w:r>
                            <w:r w:rsidRPr="003437C1">
                              <w:rPr>
                                <w:rFonts w:ascii="Times New Roman" w:hAnsi="Times New Roman"/>
                                <w:color w:val="000000"/>
                                <w:sz w:val="18"/>
                                <w:szCs w:val="20"/>
                              </w:rPr>
                              <w:t xml:space="preserve"> value to the PUCCH transmission, where the </w:t>
                            </w:r>
                            <w:r w:rsidRPr="003437C1">
                              <w:rPr>
                                <w:rFonts w:ascii="Times New Roman" w:hAnsi="Times New Roman"/>
                                <w:i/>
                                <w:iCs/>
                                <w:color w:val="000000"/>
                                <w:sz w:val="18"/>
                                <w:szCs w:val="20"/>
                              </w:rPr>
                              <w:t>coresetPoolIndex</w:t>
                            </w:r>
                            <w:r w:rsidRPr="003437C1">
                              <w:rPr>
                                <w:rFonts w:ascii="Times New Roman" w:hAnsi="Times New Roman"/>
                                <w:color w:val="000000"/>
                                <w:sz w:val="18"/>
                                <w:szCs w:val="20"/>
                              </w:rPr>
                              <w:t xml:space="preserve"> value is 1 when the LRR is</w:t>
                            </w:r>
                            <w:r w:rsidRPr="003437C1">
                              <w:rPr>
                                <w:rFonts w:ascii="Times New Roman" w:eastAsia="PMingLiU" w:hAnsi="Times New Roman"/>
                                <w:color w:val="000000"/>
                                <w:sz w:val="18"/>
                                <w:szCs w:val="20"/>
                                <w:lang w:eastAsia="zh-TW"/>
                              </w:rPr>
                              <w:t xml:space="preserve"> trigged</w:t>
                            </w:r>
                            <w:r w:rsidRPr="003437C1">
                              <w:rPr>
                                <w:rFonts w:ascii="Times New Roman" w:hAnsi="Times New Roman"/>
                                <w:color w:val="000000"/>
                                <w:sz w:val="18"/>
                                <w:szCs w:val="20"/>
                              </w:rPr>
                              <w:t xml:space="preserve"> for the first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0,0</m:t>
                                  </m:r>
                                </m:sub>
                              </m:sSub>
                            </m:oMath>
                            <w:r w:rsidRPr="003437C1">
                              <w:rPr>
                                <w:rFonts w:ascii="Times New Roman" w:hAnsi="Times New Roman"/>
                                <w:color w:val="000000"/>
                                <w:sz w:val="18"/>
                                <w:szCs w:val="20"/>
                              </w:rPr>
                              <w:t xml:space="preserve">) and the </w:t>
                            </w:r>
                            <w:r w:rsidRPr="003437C1">
                              <w:rPr>
                                <w:rFonts w:ascii="Times New Roman" w:hAnsi="Times New Roman"/>
                                <w:i/>
                                <w:iCs/>
                                <w:color w:val="000000"/>
                                <w:sz w:val="18"/>
                                <w:szCs w:val="20"/>
                              </w:rPr>
                              <w:t>coresetPoolIndex</w:t>
                            </w:r>
                            <w:r w:rsidRPr="003437C1">
                              <w:rPr>
                                <w:rFonts w:ascii="Times New Roman" w:hAnsi="Times New Roman"/>
                                <w:color w:val="000000"/>
                                <w:sz w:val="18"/>
                                <w:szCs w:val="20"/>
                              </w:rPr>
                              <w:t xml:space="preserve"> value is 0 when the LRR is</w:t>
                            </w:r>
                            <w:r w:rsidRPr="003437C1">
                              <w:rPr>
                                <w:rFonts w:ascii="Times New Roman" w:eastAsia="PMingLiU" w:hAnsi="Times New Roman"/>
                                <w:color w:val="000000"/>
                                <w:sz w:val="18"/>
                                <w:szCs w:val="20"/>
                                <w:lang w:eastAsia="zh-TW"/>
                              </w:rPr>
                              <w:t xml:space="preserve"> trigged</w:t>
                            </w:r>
                            <w:r w:rsidRPr="003437C1">
                              <w:rPr>
                                <w:rFonts w:ascii="Times New Roman" w:hAnsi="Times New Roman"/>
                                <w:color w:val="000000"/>
                                <w:sz w:val="18"/>
                                <w:szCs w:val="20"/>
                              </w:rPr>
                              <w:t xml:space="preserve"> for the second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0,1</m:t>
                                  </m:r>
                                </m:sub>
                              </m:sSub>
                            </m:oMath>
                            <w:r w:rsidRPr="003437C1">
                              <w:rPr>
                                <w:rFonts w:ascii="Times New Roman" w:hAnsi="Times New Roman"/>
                                <w:color w:val="000000"/>
                                <w:sz w:val="18"/>
                                <w:szCs w:val="20"/>
                              </w:rPr>
                              <w:t xml:space="preserve">). </w:t>
                            </w:r>
                            <w:r w:rsidRPr="003437C1">
                              <w:rPr>
                                <w:rFonts w:ascii="Times New Roman" w:hAnsi="Times New Roman"/>
                                <w:color w:val="FF0000"/>
                                <w:sz w:val="18"/>
                                <w:szCs w:val="20"/>
                              </w:rPr>
                              <w:t>Otherwise, either Opt1 or Opt2 is adopted.</w:t>
                            </w:r>
                          </w:p>
                          <w:p w14:paraId="3F39DB71" w14:textId="77777777" w:rsidR="00B042E0" w:rsidRPr="003437C1" w:rsidRDefault="00B042E0" w:rsidP="00B042E0">
                            <w:pPr>
                              <w:tabs>
                                <w:tab w:val="left" w:pos="314"/>
                                <w:tab w:val="left" w:pos="720"/>
                              </w:tabs>
                              <w:snapToGrid w:val="0"/>
                              <w:rPr>
                                <w:rFonts w:ascii="Times New Roman" w:hAnsi="Times New Roman"/>
                                <w:color w:val="FF0000"/>
                                <w:sz w:val="18"/>
                                <w:szCs w:val="20"/>
                              </w:rPr>
                            </w:pPr>
                            <w:r w:rsidRPr="003437C1">
                              <w:rPr>
                                <w:rFonts w:ascii="Times New Roman" w:hAnsi="Times New Roman"/>
                                <w:color w:val="FF0000"/>
                                <w:sz w:val="18"/>
                                <w:szCs w:val="20"/>
                              </w:rPr>
                              <w:t>Note: Either Opt1 or Opt2 must be supported</w:t>
                            </w:r>
                          </w:p>
                          <w:p w14:paraId="6E12604D" w14:textId="5C9A118A" w:rsidR="00B042E0" w:rsidRPr="003437C1" w:rsidRDefault="00B042E0" w:rsidP="00B042E0">
                            <w:pPr>
                              <w:spacing w:before="240"/>
                              <w:contextualSpacing/>
                              <w:rPr>
                                <w:rFonts w:ascii="Times" w:eastAsia="Batang" w:hAnsi="Times" w:cs="Times"/>
                                <w:b/>
                                <w:bCs/>
                                <w:color w:val="000000"/>
                                <w:sz w:val="18"/>
                                <w:szCs w:val="20"/>
                                <w:highlight w:val="green"/>
                              </w:rPr>
                            </w:pPr>
                            <w:r w:rsidRPr="003437C1">
                              <w:rPr>
                                <w:rFonts w:ascii="Times" w:eastAsia="Batang" w:hAnsi="Times" w:cs="Times"/>
                                <w:b/>
                                <w:bCs/>
                                <w:color w:val="000000"/>
                                <w:sz w:val="18"/>
                                <w:szCs w:val="20"/>
                                <w:highlight w:val="green"/>
                              </w:rPr>
                              <w:t>Agreement</w:t>
                            </w:r>
                            <w:r w:rsidR="00CF437F" w:rsidRPr="003437C1">
                              <w:rPr>
                                <w:rFonts w:ascii="Times" w:eastAsia="Batang" w:hAnsi="Times" w:cs="Times"/>
                                <w:b/>
                                <w:bCs/>
                                <w:color w:val="000000"/>
                                <w:sz w:val="18"/>
                                <w:szCs w:val="20"/>
                                <w:highlight w:val="green"/>
                              </w:rPr>
                              <w:t xml:space="preserve"> (RAN1#112bis-e)</w:t>
                            </w:r>
                          </w:p>
                          <w:p w14:paraId="52055A97" w14:textId="77777777" w:rsidR="00B042E0" w:rsidRPr="003437C1" w:rsidRDefault="00B042E0" w:rsidP="00B042E0">
                            <w:pPr>
                              <w:spacing w:before="240"/>
                              <w:contextualSpacing/>
                              <w:rPr>
                                <w:rFonts w:ascii="Times" w:eastAsia="Batang" w:hAnsi="Times" w:cs="Times"/>
                                <w:color w:val="000000"/>
                                <w:sz w:val="36"/>
                                <w:szCs w:val="36"/>
                                <w:lang w:eastAsia="zh-CN"/>
                              </w:rPr>
                            </w:pPr>
                            <w:r w:rsidRPr="003437C1">
                              <w:rPr>
                                <w:rFonts w:ascii="Times" w:eastAsia="Batang" w:hAnsi="Times" w:cs="Times"/>
                                <w:color w:val="000000"/>
                                <w:sz w:val="18"/>
                                <w:szCs w:val="20"/>
                                <w:lang w:eastAsia="zh-CN"/>
                              </w:rPr>
                              <w:t>On unified TCI framework extension for M-DCI based MTRP, support at least Opt2 for PUCCH transmission, and Opt1 is not supported</w:t>
                            </w:r>
                          </w:p>
                          <w:p w14:paraId="3CE647AC" w14:textId="61EF7320" w:rsidR="00F963B6" w:rsidRPr="003437C1" w:rsidRDefault="00B042E0" w:rsidP="00B042E0">
                            <w:pPr>
                              <w:numPr>
                                <w:ilvl w:val="0"/>
                                <w:numId w:val="45"/>
                              </w:numPr>
                              <w:contextualSpacing/>
                              <w:rPr>
                                <w:rFonts w:ascii="Times" w:eastAsia="Batang" w:hAnsi="Times" w:cs="Times"/>
                                <w:color w:val="000000"/>
                                <w:sz w:val="18"/>
                                <w:szCs w:val="20"/>
                                <w:lang w:eastAsia="zh-CN"/>
                              </w:rPr>
                            </w:pPr>
                            <w:r w:rsidRPr="003437C1">
                              <w:rPr>
                                <w:rFonts w:ascii="Times" w:eastAsia="Batang" w:hAnsi="Times" w:cs="Times"/>
                                <w:color w:val="000000"/>
                                <w:sz w:val="18"/>
                                <w:szCs w:val="20"/>
                              </w:rPr>
                              <w:t xml:space="preserve">Note: </w:t>
                            </w:r>
                            <w:r w:rsidRPr="003437C1">
                              <w:rPr>
                                <w:rFonts w:ascii="Times" w:eastAsia="Batang" w:hAnsi="Times" w:cs="Times"/>
                                <w:color w:val="000000"/>
                                <w:sz w:val="18"/>
                                <w:szCs w:val="20"/>
                                <w:lang w:eastAsia="zh-CN"/>
                              </w:rPr>
                              <w:t>Opt3 and Opt4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8638B3F" id="Text Box 3"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61AE17B6" w14:textId="35CB3658" w:rsidR="00B042E0" w:rsidRPr="003437C1" w:rsidRDefault="00B042E0" w:rsidP="00B042E0">
                      <w:pPr>
                        <w:jc w:val="both"/>
                        <w:rPr>
                          <w:rFonts w:ascii="Times New Roman" w:hAnsi="Times New Roman"/>
                          <w:color w:val="000000"/>
                          <w:sz w:val="18"/>
                          <w:szCs w:val="20"/>
                          <w:highlight w:val="green"/>
                          <w:lang w:eastAsia="zh-CN"/>
                        </w:rPr>
                      </w:pPr>
                      <w:r w:rsidRPr="003437C1">
                        <w:rPr>
                          <w:rFonts w:ascii="Times New Roman" w:hAnsi="Times New Roman"/>
                          <w:b/>
                          <w:bCs/>
                          <w:color w:val="000000"/>
                          <w:sz w:val="18"/>
                          <w:szCs w:val="20"/>
                          <w:highlight w:val="green"/>
                        </w:rPr>
                        <w:t>Agreement (RAN1#112)</w:t>
                      </w:r>
                    </w:p>
                    <w:p w14:paraId="6ED09388" w14:textId="77777777" w:rsidR="00B042E0" w:rsidRPr="003437C1" w:rsidRDefault="00B042E0" w:rsidP="00B042E0">
                      <w:pPr>
                        <w:tabs>
                          <w:tab w:val="left" w:pos="0"/>
                        </w:tabs>
                        <w:rPr>
                          <w:rFonts w:ascii="Times New Roman" w:hAnsi="Times New Roman"/>
                          <w:color w:val="000000"/>
                          <w:sz w:val="18"/>
                          <w:szCs w:val="20"/>
                        </w:rPr>
                      </w:pPr>
                      <w:r w:rsidRPr="003437C1">
                        <w:rPr>
                          <w:rFonts w:ascii="Times New Roman" w:hAnsi="Times New Roman"/>
                          <w:color w:val="000000"/>
                          <w:sz w:val="18"/>
                          <w:szCs w:val="20"/>
                          <w:lang w:eastAsia="zh-CN"/>
                        </w:rPr>
                        <w:t>On unified TCI framework extension for M-DCI based MTRP</w:t>
                      </w:r>
                      <w:r w:rsidRPr="003437C1">
                        <w:rPr>
                          <w:rFonts w:ascii="Times New Roman" w:hAnsi="Times New Roman"/>
                          <w:color w:val="000000"/>
                          <w:sz w:val="18"/>
                          <w:szCs w:val="20"/>
                        </w:rPr>
                        <w:t xml:space="preserve">, </w:t>
                      </w:r>
                      <w:r w:rsidRPr="003437C1">
                        <w:rPr>
                          <w:rFonts w:ascii="Times New Roman" w:hAnsi="Times New Roman"/>
                          <w:color w:val="FF0000"/>
                          <w:sz w:val="18"/>
                          <w:szCs w:val="20"/>
                        </w:rPr>
                        <w:t>down-select from the following options</w:t>
                      </w:r>
                      <w:r w:rsidRPr="003437C1">
                        <w:rPr>
                          <w:rFonts w:ascii="Times New Roman" w:hAnsi="Times New Roman"/>
                          <w:color w:val="000000"/>
                          <w:sz w:val="18"/>
                          <w:szCs w:val="20"/>
                        </w:rPr>
                        <w:t xml:space="preserve"> for PUCCH transmission:</w:t>
                      </w:r>
                    </w:p>
                    <w:p w14:paraId="52B8B042" w14:textId="77777777" w:rsidR="00B042E0" w:rsidRPr="003437C1" w:rsidRDefault="00B042E0" w:rsidP="00B042E0">
                      <w:pPr>
                        <w:pStyle w:val="ListParagraph"/>
                        <w:numPr>
                          <w:ilvl w:val="0"/>
                          <w:numId w:val="44"/>
                        </w:numPr>
                        <w:tabs>
                          <w:tab w:val="left" w:pos="314"/>
                        </w:tabs>
                        <w:suppressAutoHyphens/>
                        <w:snapToGrid w:val="0"/>
                        <w:spacing w:line="240" w:lineRule="auto"/>
                        <w:ind w:left="314" w:hanging="142"/>
                        <w:contextualSpacing/>
                        <w:rPr>
                          <w:rFonts w:ascii="Times New Roman" w:hAnsi="Times New Roman"/>
                          <w:color w:val="000000"/>
                          <w:sz w:val="18"/>
                          <w:szCs w:val="20"/>
                          <w:lang w:eastAsia="ko-KR"/>
                        </w:rPr>
                      </w:pPr>
                      <w:r w:rsidRPr="003437C1">
                        <w:rPr>
                          <w:rFonts w:ascii="Times New Roman" w:hAnsi="Times New Roman"/>
                          <w:color w:val="000000"/>
                          <w:sz w:val="18"/>
                          <w:szCs w:val="20"/>
                        </w:rPr>
                        <w:t xml:space="preserve">Opt1: A </w:t>
                      </w:r>
                      <w:r w:rsidRPr="003437C1">
                        <w:rPr>
                          <w:rFonts w:ascii="Times New Roman" w:hAnsi="Times New Roman"/>
                          <w:i/>
                          <w:iCs/>
                          <w:color w:val="000000"/>
                          <w:sz w:val="18"/>
                          <w:szCs w:val="20"/>
                        </w:rPr>
                        <w:t xml:space="preserve">coresetPoolIndex </w:t>
                      </w:r>
                      <w:r w:rsidRPr="003437C1">
                        <w:rPr>
                          <w:rFonts w:ascii="Times New Roman" w:hAnsi="Times New Roman"/>
                          <w:color w:val="000000"/>
                          <w:sz w:val="18"/>
                          <w:szCs w:val="20"/>
                        </w:rPr>
                        <w:t xml:space="preserve">value can be </w:t>
                      </w:r>
                      <w:r w:rsidRPr="003437C1">
                        <w:rPr>
                          <w:rFonts w:ascii="Times New Roman" w:hAnsi="Times New Roman"/>
                          <w:color w:val="000000"/>
                          <w:sz w:val="18"/>
                          <w:szCs w:val="20"/>
                          <w:lang w:eastAsia="ko-KR"/>
                        </w:rPr>
                        <w:t xml:space="preserve">provided </w:t>
                      </w:r>
                      <w:r w:rsidRPr="003437C1">
                        <w:rPr>
                          <w:rFonts w:ascii="Times New Roman" w:hAnsi="Times New Roman"/>
                          <w:color w:val="000000"/>
                          <w:sz w:val="18"/>
                          <w:szCs w:val="20"/>
                        </w:rPr>
                        <w:t xml:space="preserve">per PUCCH resource/resource group, and the UE shall apply the indicated joint/UL TCI state specific to the </w:t>
                      </w:r>
                      <w:r w:rsidRPr="003437C1">
                        <w:rPr>
                          <w:rFonts w:ascii="Times New Roman" w:hAnsi="Times New Roman"/>
                          <w:i/>
                          <w:iCs/>
                          <w:color w:val="000000"/>
                          <w:sz w:val="18"/>
                          <w:szCs w:val="20"/>
                        </w:rPr>
                        <w:t>coresetPoolIndex</w:t>
                      </w:r>
                      <w:r w:rsidRPr="003437C1">
                        <w:rPr>
                          <w:rFonts w:ascii="Times New Roman" w:hAnsi="Times New Roman"/>
                          <w:color w:val="000000"/>
                          <w:sz w:val="18"/>
                          <w:szCs w:val="20"/>
                        </w:rPr>
                        <w:t xml:space="preserve"> value to the corresponding PUCCH transmission</w:t>
                      </w:r>
                    </w:p>
                    <w:p w14:paraId="124EA487" w14:textId="77777777" w:rsidR="00B042E0" w:rsidRPr="003437C1" w:rsidRDefault="00B042E0" w:rsidP="00B042E0">
                      <w:pPr>
                        <w:pStyle w:val="ListParagraph"/>
                        <w:numPr>
                          <w:ilvl w:val="0"/>
                          <w:numId w:val="44"/>
                        </w:numPr>
                        <w:tabs>
                          <w:tab w:val="left" w:pos="314"/>
                        </w:tabs>
                        <w:suppressAutoHyphens/>
                        <w:snapToGrid w:val="0"/>
                        <w:spacing w:line="240" w:lineRule="auto"/>
                        <w:ind w:left="314" w:hanging="142"/>
                        <w:contextualSpacing/>
                        <w:rPr>
                          <w:rFonts w:ascii="Times New Roman" w:hAnsi="Times New Roman"/>
                          <w:color w:val="000000"/>
                          <w:sz w:val="18"/>
                          <w:szCs w:val="20"/>
                        </w:rPr>
                      </w:pPr>
                      <w:r w:rsidRPr="003437C1">
                        <w:rPr>
                          <w:rFonts w:ascii="Times New Roman" w:hAnsi="Times New Roman"/>
                          <w:color w:val="000000"/>
                          <w:sz w:val="18"/>
                          <w:szCs w:val="20"/>
                          <w:lang w:eastAsia="ko-KR"/>
                        </w:rPr>
                        <w:t xml:space="preserve">Opt2: An RRC configuration can be provided </w:t>
                      </w:r>
                      <w:r w:rsidRPr="003437C1">
                        <w:rPr>
                          <w:rFonts w:ascii="Times New Roman" w:hAnsi="Times New Roman"/>
                          <w:color w:val="000000"/>
                          <w:sz w:val="18"/>
                          <w:szCs w:val="20"/>
                        </w:rPr>
                        <w:t>per PUCCH resource/resource group</w:t>
                      </w:r>
                      <w:r w:rsidRPr="003437C1">
                        <w:rPr>
                          <w:rFonts w:ascii="Times New Roman" w:hAnsi="Times New Roman"/>
                          <w:color w:val="000000"/>
                          <w:sz w:val="18"/>
                          <w:szCs w:val="20"/>
                          <w:lang w:eastAsia="ko-KR"/>
                        </w:rPr>
                        <w:t xml:space="preserve"> to inform that the UE shall apply the first or the second indicated joint/UL TCI state</w:t>
                      </w:r>
                      <w:r w:rsidRPr="003437C1">
                        <w:rPr>
                          <w:rFonts w:ascii="Times New Roman" w:hAnsi="Times New Roman"/>
                          <w:color w:val="000000"/>
                          <w:sz w:val="18"/>
                          <w:szCs w:val="20"/>
                        </w:rPr>
                        <w:t xml:space="preserve"> to the corresponding PUCCH transmission</w:t>
                      </w:r>
                      <w:r w:rsidRPr="003437C1">
                        <w:rPr>
                          <w:rFonts w:ascii="Times New Roman" w:hAnsi="Times New Roman"/>
                          <w:color w:val="000000"/>
                          <w:sz w:val="18"/>
                          <w:szCs w:val="20"/>
                          <w:lang w:eastAsia="zh-CN"/>
                        </w:rPr>
                        <w:t>, where</w:t>
                      </w:r>
                      <w:r w:rsidRPr="003437C1">
                        <w:rPr>
                          <w:rFonts w:ascii="Times New Roman" w:hAnsi="Times New Roman"/>
                          <w:color w:val="000000"/>
                          <w:sz w:val="18"/>
                          <w:szCs w:val="20"/>
                        </w:rPr>
                        <w:t xml:space="preserve"> the first and the second indicated joint/DL TCI states correspond to the indicated joint/UL TCI states specific to </w:t>
                      </w:r>
                      <w:r w:rsidRPr="003437C1">
                        <w:rPr>
                          <w:rFonts w:ascii="Times New Roman" w:hAnsi="Times New Roman"/>
                          <w:i/>
                          <w:iCs/>
                          <w:color w:val="000000"/>
                          <w:sz w:val="18"/>
                          <w:szCs w:val="20"/>
                        </w:rPr>
                        <w:t>coresetPoolIndex</w:t>
                      </w:r>
                      <w:r w:rsidRPr="003437C1">
                        <w:rPr>
                          <w:rFonts w:ascii="Times New Roman" w:hAnsi="Times New Roman"/>
                          <w:color w:val="000000"/>
                          <w:sz w:val="18"/>
                          <w:szCs w:val="20"/>
                        </w:rPr>
                        <w:t xml:space="preserve"> value 0 and value 1, respectively.</w:t>
                      </w:r>
                    </w:p>
                    <w:p w14:paraId="6E0A8CA2" w14:textId="77777777" w:rsidR="00B042E0" w:rsidRPr="003437C1" w:rsidRDefault="00B042E0" w:rsidP="00B042E0">
                      <w:pPr>
                        <w:pStyle w:val="ListParagraph"/>
                        <w:numPr>
                          <w:ilvl w:val="0"/>
                          <w:numId w:val="44"/>
                        </w:numPr>
                        <w:tabs>
                          <w:tab w:val="left" w:pos="314"/>
                        </w:tabs>
                        <w:suppressAutoHyphens/>
                        <w:snapToGrid w:val="0"/>
                        <w:spacing w:line="240" w:lineRule="auto"/>
                        <w:ind w:left="314" w:hanging="142"/>
                        <w:contextualSpacing/>
                        <w:rPr>
                          <w:rFonts w:ascii="Times New Roman" w:hAnsi="Times New Roman"/>
                          <w:color w:val="FF0000"/>
                          <w:sz w:val="18"/>
                          <w:szCs w:val="20"/>
                        </w:rPr>
                      </w:pPr>
                      <w:r w:rsidRPr="003437C1">
                        <w:rPr>
                          <w:rFonts w:ascii="Times New Roman" w:hAnsi="Times New Roman"/>
                          <w:color w:val="000000"/>
                          <w:sz w:val="18"/>
                          <w:szCs w:val="20"/>
                        </w:rPr>
                        <w:t>Opt3: For a PUCCH transmission triggered by PDCCH</w:t>
                      </w:r>
                      <w:r w:rsidRPr="003437C1" w:rsidDel="00DB7F4B">
                        <w:rPr>
                          <w:rFonts w:ascii="Times New Roman" w:hAnsi="Times New Roman"/>
                          <w:color w:val="000000"/>
                          <w:sz w:val="18"/>
                          <w:szCs w:val="20"/>
                        </w:rPr>
                        <w:t xml:space="preserve"> </w:t>
                      </w:r>
                      <w:r w:rsidRPr="003437C1">
                        <w:rPr>
                          <w:rFonts w:ascii="Times New Roman" w:hAnsi="Times New Roman"/>
                          <w:color w:val="000000"/>
                          <w:sz w:val="18"/>
                          <w:szCs w:val="20"/>
                        </w:rPr>
                        <w:t xml:space="preserve">on a CORESET when </w:t>
                      </w:r>
                      <w:r w:rsidRPr="003437C1">
                        <w:rPr>
                          <w:rFonts w:ascii="Times New Roman" w:eastAsia="DengXian" w:hAnsi="Times New Roman"/>
                          <w:color w:val="000000"/>
                          <w:sz w:val="18"/>
                          <w:szCs w:val="20"/>
                          <w:lang w:eastAsia="zh-CN"/>
                        </w:rPr>
                        <w:t xml:space="preserve">the UCI in the PUCCH transmission carries HARQ-ACK information only, </w:t>
                      </w:r>
                      <w:r w:rsidRPr="003437C1">
                        <w:rPr>
                          <w:rFonts w:ascii="Times New Roman" w:hAnsi="Times New Roman"/>
                          <w:color w:val="000000"/>
                          <w:sz w:val="18"/>
                          <w:szCs w:val="20"/>
                          <w:lang w:eastAsia="zh-CN"/>
                        </w:rPr>
                        <w:t>t</w:t>
                      </w:r>
                      <w:r w:rsidRPr="003437C1">
                        <w:rPr>
                          <w:rFonts w:ascii="Times New Roman" w:hAnsi="Times New Roman"/>
                          <w:color w:val="000000"/>
                          <w:sz w:val="18"/>
                          <w:szCs w:val="20"/>
                        </w:rPr>
                        <w:t xml:space="preserve">he UE shall apply the indicated joint/UL TCI state specific to a </w:t>
                      </w:r>
                      <w:r w:rsidRPr="003437C1">
                        <w:rPr>
                          <w:rFonts w:ascii="Times New Roman" w:hAnsi="Times New Roman"/>
                          <w:i/>
                          <w:iCs/>
                          <w:color w:val="000000"/>
                          <w:sz w:val="18"/>
                          <w:szCs w:val="20"/>
                        </w:rPr>
                        <w:t xml:space="preserve">coresetPoolIndex </w:t>
                      </w:r>
                      <w:r w:rsidRPr="003437C1">
                        <w:rPr>
                          <w:rFonts w:ascii="Times New Roman" w:hAnsi="Times New Roman"/>
                          <w:color w:val="000000"/>
                          <w:sz w:val="18"/>
                          <w:szCs w:val="20"/>
                        </w:rPr>
                        <w:t xml:space="preserve">value to the PUCCH transmission, where the </w:t>
                      </w:r>
                      <w:r w:rsidRPr="003437C1">
                        <w:rPr>
                          <w:rFonts w:ascii="Times New Roman" w:hAnsi="Times New Roman"/>
                          <w:i/>
                          <w:iCs/>
                          <w:color w:val="000000"/>
                          <w:sz w:val="18"/>
                          <w:szCs w:val="20"/>
                        </w:rPr>
                        <w:t xml:space="preserve">coresetPoolIndex </w:t>
                      </w:r>
                      <w:r w:rsidRPr="003437C1">
                        <w:rPr>
                          <w:rFonts w:ascii="Times New Roman" w:hAnsi="Times New Roman"/>
                          <w:color w:val="000000"/>
                          <w:sz w:val="18"/>
                          <w:szCs w:val="20"/>
                        </w:rPr>
                        <w:t xml:space="preserve">value is determined from the one associated with the CORESET. </w:t>
                      </w:r>
                      <w:r w:rsidRPr="003437C1">
                        <w:rPr>
                          <w:rFonts w:ascii="Times New Roman" w:hAnsi="Times New Roman"/>
                          <w:color w:val="FF0000"/>
                          <w:sz w:val="18"/>
                          <w:szCs w:val="20"/>
                        </w:rPr>
                        <w:t>Otherwise, either Opt1 or Opt2 is adopted.</w:t>
                      </w:r>
                    </w:p>
                    <w:p w14:paraId="25C20888" w14:textId="77777777" w:rsidR="00B042E0" w:rsidRPr="003437C1" w:rsidRDefault="00B042E0" w:rsidP="00B042E0">
                      <w:pPr>
                        <w:numPr>
                          <w:ilvl w:val="1"/>
                          <w:numId w:val="43"/>
                        </w:numPr>
                        <w:spacing w:after="0" w:line="240" w:lineRule="auto"/>
                        <w:ind w:left="1080"/>
                        <w:jc w:val="both"/>
                        <w:rPr>
                          <w:rFonts w:ascii="Times New Roman" w:hAnsi="Times New Roman"/>
                          <w:color w:val="000000"/>
                          <w:sz w:val="18"/>
                          <w:szCs w:val="20"/>
                        </w:rPr>
                      </w:pPr>
                      <w:r w:rsidRPr="003437C1">
                        <w:rPr>
                          <w:rFonts w:ascii="Times New Roman" w:hAnsi="Times New Roman"/>
                          <w:color w:val="000000"/>
                          <w:sz w:val="18"/>
                          <w:szCs w:val="20"/>
                        </w:rPr>
                        <w:t xml:space="preserve">FFS: </w:t>
                      </w:r>
                      <w:r w:rsidRPr="003437C1">
                        <w:rPr>
                          <w:rFonts w:ascii="Times New Roman" w:hAnsi="Times New Roman"/>
                          <w:color w:val="000000"/>
                          <w:sz w:val="18"/>
                          <w:szCs w:val="20"/>
                          <w:lang w:val="en-CA" w:eastAsia="zh-CN"/>
                        </w:rPr>
                        <w:t>Whether</w:t>
                      </w:r>
                      <w:r w:rsidRPr="003437C1">
                        <w:rPr>
                          <w:rFonts w:ascii="Times New Roman" w:hAnsi="Times New Roman"/>
                          <w:color w:val="000000"/>
                          <w:sz w:val="18"/>
                          <w:szCs w:val="20"/>
                        </w:rPr>
                        <w:t xml:space="preserve"> Opt3 applies only when the </w:t>
                      </w:r>
                      <w:r w:rsidRPr="003437C1">
                        <w:rPr>
                          <w:rFonts w:ascii="Times New Roman" w:eastAsia="DengXian" w:hAnsi="Times New Roman"/>
                          <w:color w:val="000000"/>
                          <w:sz w:val="18"/>
                          <w:szCs w:val="20"/>
                          <w:lang w:eastAsia="zh-CN"/>
                        </w:rPr>
                        <w:t xml:space="preserve">UE is not provided with </w:t>
                      </w:r>
                      <w:r w:rsidRPr="003437C1">
                        <w:rPr>
                          <w:rFonts w:ascii="Times New Roman" w:eastAsia="DengXian" w:hAnsi="Times New Roman"/>
                          <w:i/>
                          <w:iCs/>
                          <w:color w:val="000000"/>
                          <w:sz w:val="18"/>
                          <w:szCs w:val="20"/>
                          <w:lang w:eastAsia="zh-CN"/>
                        </w:rPr>
                        <w:t>ackNackFeedbackMode</w:t>
                      </w:r>
                      <w:r w:rsidRPr="003437C1">
                        <w:rPr>
                          <w:rFonts w:ascii="Times New Roman" w:eastAsia="DengXian" w:hAnsi="Times New Roman"/>
                          <w:color w:val="000000"/>
                          <w:sz w:val="18"/>
                          <w:szCs w:val="20"/>
                          <w:lang w:eastAsia="zh-CN"/>
                        </w:rPr>
                        <w:t xml:space="preserve"> = </w:t>
                      </w:r>
                      <w:r w:rsidRPr="003437C1">
                        <w:rPr>
                          <w:rFonts w:ascii="Times New Roman" w:eastAsia="DengXian" w:hAnsi="Times New Roman"/>
                          <w:i/>
                          <w:iCs/>
                          <w:color w:val="000000"/>
                          <w:sz w:val="18"/>
                          <w:szCs w:val="20"/>
                          <w:lang w:eastAsia="zh-CN"/>
                        </w:rPr>
                        <w:t>joint</w:t>
                      </w:r>
                    </w:p>
                    <w:p w14:paraId="1FCE0F9E" w14:textId="77777777" w:rsidR="00B042E0" w:rsidRPr="003437C1" w:rsidRDefault="00B042E0" w:rsidP="00B042E0">
                      <w:pPr>
                        <w:pStyle w:val="ListParagraph"/>
                        <w:numPr>
                          <w:ilvl w:val="0"/>
                          <w:numId w:val="44"/>
                        </w:numPr>
                        <w:tabs>
                          <w:tab w:val="left" w:pos="314"/>
                        </w:tabs>
                        <w:suppressAutoHyphens/>
                        <w:snapToGrid w:val="0"/>
                        <w:spacing w:line="240" w:lineRule="auto"/>
                        <w:ind w:left="314" w:hanging="142"/>
                        <w:contextualSpacing/>
                        <w:rPr>
                          <w:rFonts w:ascii="Times New Roman" w:eastAsia="Malgun Gothic" w:hAnsi="Times New Roman"/>
                          <w:color w:val="FF0000"/>
                          <w:sz w:val="18"/>
                          <w:szCs w:val="20"/>
                          <w:lang w:eastAsia="ko-KR"/>
                        </w:rPr>
                      </w:pPr>
                      <w:r w:rsidRPr="003437C1">
                        <w:rPr>
                          <w:rFonts w:ascii="Times New Roman" w:hAnsi="Times New Roman"/>
                          <w:color w:val="000000"/>
                          <w:sz w:val="18"/>
                          <w:szCs w:val="20"/>
                        </w:rPr>
                        <w:t xml:space="preserve">Opt4: </w:t>
                      </w:r>
                      <w:r w:rsidRPr="003437C1">
                        <w:rPr>
                          <w:rFonts w:ascii="Times New Roman" w:eastAsia="DengXian" w:hAnsi="Times New Roman"/>
                          <w:color w:val="000000"/>
                          <w:sz w:val="18"/>
                          <w:szCs w:val="20"/>
                          <w:lang w:eastAsia="zh-CN"/>
                        </w:rPr>
                        <w:t>For</w:t>
                      </w:r>
                      <w:r w:rsidRPr="003437C1">
                        <w:rPr>
                          <w:rFonts w:ascii="Times New Roman" w:hAnsi="Times New Roman"/>
                          <w:color w:val="000000"/>
                          <w:sz w:val="18"/>
                          <w:szCs w:val="20"/>
                        </w:rPr>
                        <w:t xml:space="preserve"> a PUCCH transmission with a</w:t>
                      </w:r>
                      <w:r w:rsidRPr="003437C1">
                        <w:rPr>
                          <w:rFonts w:ascii="Times New Roman" w:eastAsia="PMingLiU" w:hAnsi="Times New Roman"/>
                          <w:color w:val="000000"/>
                          <w:sz w:val="18"/>
                          <w:szCs w:val="20"/>
                          <w:lang w:eastAsia="zh-TW"/>
                        </w:rPr>
                        <w:t>n LRR trigged for ei</w:t>
                      </w:r>
                      <w:r w:rsidRPr="003437C1">
                        <w:rPr>
                          <w:rFonts w:ascii="Times New Roman" w:hAnsi="Times New Roman"/>
                          <w:color w:val="000000"/>
                          <w:sz w:val="18"/>
                          <w:szCs w:val="20"/>
                        </w:rPr>
                        <w:t>ther the first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0,0</m:t>
                            </m:r>
                          </m:sub>
                        </m:sSub>
                      </m:oMath>
                      <w:r w:rsidRPr="003437C1">
                        <w:rPr>
                          <w:rFonts w:ascii="Times New Roman" w:hAnsi="Times New Roman"/>
                          <w:color w:val="000000"/>
                          <w:sz w:val="18"/>
                          <w:szCs w:val="20"/>
                        </w:rPr>
                        <w:t>) or the second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0,1</m:t>
                            </m:r>
                          </m:sub>
                        </m:sSub>
                      </m:oMath>
                      <w:r w:rsidRPr="003437C1">
                        <w:rPr>
                          <w:rFonts w:ascii="Times New Roman" w:hAnsi="Times New Roman"/>
                          <w:color w:val="000000"/>
                          <w:sz w:val="18"/>
                          <w:szCs w:val="20"/>
                        </w:rPr>
                        <w:t xml:space="preserve">) when the UE is provided only one </w:t>
                      </w:r>
                      <w:r w:rsidRPr="003437C1">
                        <w:rPr>
                          <w:rFonts w:ascii="Times New Roman" w:hAnsi="Times New Roman"/>
                          <w:color w:val="FF0000"/>
                          <w:sz w:val="18"/>
                          <w:szCs w:val="20"/>
                        </w:rPr>
                        <w:t>or two</w:t>
                      </w:r>
                      <w:r w:rsidRPr="003437C1">
                        <w:rPr>
                          <w:rFonts w:ascii="Times New Roman" w:hAnsi="Times New Roman"/>
                          <w:color w:val="000000"/>
                          <w:sz w:val="18"/>
                          <w:szCs w:val="20"/>
                        </w:rPr>
                        <w:t xml:space="preserve"> </w:t>
                      </w:r>
                      <w:r w:rsidRPr="003437C1">
                        <w:rPr>
                          <w:rFonts w:ascii="Times New Roman" w:hAnsi="Times New Roman"/>
                          <w:i/>
                          <w:iCs/>
                          <w:color w:val="000000"/>
                          <w:sz w:val="18"/>
                          <w:szCs w:val="20"/>
                        </w:rPr>
                        <w:t>schedulingRequestID-BFR</w:t>
                      </w:r>
                      <w:r w:rsidRPr="003437C1">
                        <w:rPr>
                          <w:rFonts w:ascii="Times New Roman" w:hAnsi="Times New Roman"/>
                          <w:color w:val="000000"/>
                          <w:sz w:val="18"/>
                          <w:szCs w:val="20"/>
                        </w:rPr>
                        <w:t xml:space="preserve"> configuration, the UE shall apply the indicated joint/UL TCI state specific to a </w:t>
                      </w:r>
                      <w:r w:rsidRPr="003437C1">
                        <w:rPr>
                          <w:rFonts w:ascii="Times New Roman" w:hAnsi="Times New Roman"/>
                          <w:i/>
                          <w:iCs/>
                          <w:color w:val="000000"/>
                          <w:sz w:val="18"/>
                          <w:szCs w:val="20"/>
                        </w:rPr>
                        <w:t>coresetPoolIndex</w:t>
                      </w:r>
                      <w:r w:rsidRPr="003437C1">
                        <w:rPr>
                          <w:rFonts w:ascii="Times New Roman" w:hAnsi="Times New Roman"/>
                          <w:color w:val="000000"/>
                          <w:sz w:val="18"/>
                          <w:szCs w:val="20"/>
                        </w:rPr>
                        <w:t xml:space="preserve"> value to the PUCCH transmission, where the </w:t>
                      </w:r>
                      <w:r w:rsidRPr="003437C1">
                        <w:rPr>
                          <w:rFonts w:ascii="Times New Roman" w:hAnsi="Times New Roman"/>
                          <w:i/>
                          <w:iCs/>
                          <w:color w:val="000000"/>
                          <w:sz w:val="18"/>
                          <w:szCs w:val="20"/>
                        </w:rPr>
                        <w:t>coresetPoolIndex</w:t>
                      </w:r>
                      <w:r w:rsidRPr="003437C1">
                        <w:rPr>
                          <w:rFonts w:ascii="Times New Roman" w:hAnsi="Times New Roman"/>
                          <w:color w:val="000000"/>
                          <w:sz w:val="18"/>
                          <w:szCs w:val="20"/>
                        </w:rPr>
                        <w:t xml:space="preserve"> value is 1 when the LRR is</w:t>
                      </w:r>
                      <w:r w:rsidRPr="003437C1">
                        <w:rPr>
                          <w:rFonts w:ascii="Times New Roman" w:eastAsia="PMingLiU" w:hAnsi="Times New Roman"/>
                          <w:color w:val="000000"/>
                          <w:sz w:val="18"/>
                          <w:szCs w:val="20"/>
                          <w:lang w:eastAsia="zh-TW"/>
                        </w:rPr>
                        <w:t xml:space="preserve"> trigged</w:t>
                      </w:r>
                      <w:r w:rsidRPr="003437C1">
                        <w:rPr>
                          <w:rFonts w:ascii="Times New Roman" w:hAnsi="Times New Roman"/>
                          <w:color w:val="000000"/>
                          <w:sz w:val="18"/>
                          <w:szCs w:val="20"/>
                        </w:rPr>
                        <w:t xml:space="preserve"> for the first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0,0</m:t>
                            </m:r>
                          </m:sub>
                        </m:sSub>
                      </m:oMath>
                      <w:r w:rsidRPr="003437C1">
                        <w:rPr>
                          <w:rFonts w:ascii="Times New Roman" w:hAnsi="Times New Roman"/>
                          <w:color w:val="000000"/>
                          <w:sz w:val="18"/>
                          <w:szCs w:val="20"/>
                        </w:rPr>
                        <w:t xml:space="preserve">) and the </w:t>
                      </w:r>
                      <w:r w:rsidRPr="003437C1">
                        <w:rPr>
                          <w:rFonts w:ascii="Times New Roman" w:hAnsi="Times New Roman"/>
                          <w:i/>
                          <w:iCs/>
                          <w:color w:val="000000"/>
                          <w:sz w:val="18"/>
                          <w:szCs w:val="20"/>
                        </w:rPr>
                        <w:t>coresetPoolIndex</w:t>
                      </w:r>
                      <w:r w:rsidRPr="003437C1">
                        <w:rPr>
                          <w:rFonts w:ascii="Times New Roman" w:hAnsi="Times New Roman"/>
                          <w:color w:val="000000"/>
                          <w:sz w:val="18"/>
                          <w:szCs w:val="20"/>
                        </w:rPr>
                        <w:t xml:space="preserve"> value is 0 when the LRR is</w:t>
                      </w:r>
                      <w:r w:rsidRPr="003437C1">
                        <w:rPr>
                          <w:rFonts w:ascii="Times New Roman" w:eastAsia="PMingLiU" w:hAnsi="Times New Roman"/>
                          <w:color w:val="000000"/>
                          <w:sz w:val="18"/>
                          <w:szCs w:val="20"/>
                          <w:lang w:eastAsia="zh-TW"/>
                        </w:rPr>
                        <w:t xml:space="preserve"> trigged</w:t>
                      </w:r>
                      <w:r w:rsidRPr="003437C1">
                        <w:rPr>
                          <w:rFonts w:ascii="Times New Roman" w:hAnsi="Times New Roman"/>
                          <w:color w:val="000000"/>
                          <w:sz w:val="18"/>
                          <w:szCs w:val="20"/>
                        </w:rPr>
                        <w:t xml:space="preserve"> for the second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0,1</m:t>
                            </m:r>
                          </m:sub>
                        </m:sSub>
                      </m:oMath>
                      <w:r w:rsidRPr="003437C1">
                        <w:rPr>
                          <w:rFonts w:ascii="Times New Roman" w:hAnsi="Times New Roman"/>
                          <w:color w:val="000000"/>
                          <w:sz w:val="18"/>
                          <w:szCs w:val="20"/>
                        </w:rPr>
                        <w:t xml:space="preserve">). </w:t>
                      </w:r>
                      <w:r w:rsidRPr="003437C1">
                        <w:rPr>
                          <w:rFonts w:ascii="Times New Roman" w:hAnsi="Times New Roman"/>
                          <w:color w:val="FF0000"/>
                          <w:sz w:val="18"/>
                          <w:szCs w:val="20"/>
                        </w:rPr>
                        <w:t>Otherwise, either Opt1 or Opt2 is adopted.</w:t>
                      </w:r>
                    </w:p>
                    <w:p w14:paraId="3F39DB71" w14:textId="77777777" w:rsidR="00B042E0" w:rsidRPr="003437C1" w:rsidRDefault="00B042E0" w:rsidP="00B042E0">
                      <w:pPr>
                        <w:tabs>
                          <w:tab w:val="left" w:pos="314"/>
                          <w:tab w:val="left" w:pos="720"/>
                        </w:tabs>
                        <w:snapToGrid w:val="0"/>
                        <w:rPr>
                          <w:rFonts w:ascii="Times New Roman" w:hAnsi="Times New Roman"/>
                          <w:color w:val="FF0000"/>
                          <w:sz w:val="18"/>
                          <w:szCs w:val="20"/>
                        </w:rPr>
                      </w:pPr>
                      <w:r w:rsidRPr="003437C1">
                        <w:rPr>
                          <w:rFonts w:ascii="Times New Roman" w:hAnsi="Times New Roman"/>
                          <w:color w:val="FF0000"/>
                          <w:sz w:val="18"/>
                          <w:szCs w:val="20"/>
                        </w:rPr>
                        <w:t>Note: Either Opt1 or Opt2 must be supported</w:t>
                      </w:r>
                    </w:p>
                    <w:p w14:paraId="6E12604D" w14:textId="5C9A118A" w:rsidR="00B042E0" w:rsidRPr="003437C1" w:rsidRDefault="00B042E0" w:rsidP="00B042E0">
                      <w:pPr>
                        <w:spacing w:before="240"/>
                        <w:contextualSpacing/>
                        <w:rPr>
                          <w:rFonts w:ascii="Times" w:eastAsia="Batang" w:hAnsi="Times" w:cs="Times"/>
                          <w:b/>
                          <w:bCs/>
                          <w:color w:val="000000"/>
                          <w:sz w:val="18"/>
                          <w:szCs w:val="20"/>
                          <w:highlight w:val="green"/>
                        </w:rPr>
                      </w:pPr>
                      <w:r w:rsidRPr="003437C1">
                        <w:rPr>
                          <w:rFonts w:ascii="Times" w:eastAsia="Batang" w:hAnsi="Times" w:cs="Times"/>
                          <w:b/>
                          <w:bCs/>
                          <w:color w:val="000000"/>
                          <w:sz w:val="18"/>
                          <w:szCs w:val="20"/>
                          <w:highlight w:val="green"/>
                        </w:rPr>
                        <w:t>Agreement</w:t>
                      </w:r>
                      <w:r w:rsidR="00CF437F" w:rsidRPr="003437C1">
                        <w:rPr>
                          <w:rFonts w:ascii="Times" w:eastAsia="Batang" w:hAnsi="Times" w:cs="Times"/>
                          <w:b/>
                          <w:bCs/>
                          <w:color w:val="000000"/>
                          <w:sz w:val="18"/>
                          <w:szCs w:val="20"/>
                          <w:highlight w:val="green"/>
                        </w:rPr>
                        <w:t xml:space="preserve"> (RAN1#112bis-e)</w:t>
                      </w:r>
                    </w:p>
                    <w:p w14:paraId="52055A97" w14:textId="77777777" w:rsidR="00B042E0" w:rsidRPr="003437C1" w:rsidRDefault="00B042E0" w:rsidP="00B042E0">
                      <w:pPr>
                        <w:spacing w:before="240"/>
                        <w:contextualSpacing/>
                        <w:rPr>
                          <w:rFonts w:ascii="Times" w:eastAsia="Batang" w:hAnsi="Times" w:cs="Times"/>
                          <w:color w:val="000000"/>
                          <w:sz w:val="36"/>
                          <w:szCs w:val="36"/>
                          <w:lang w:eastAsia="zh-CN"/>
                        </w:rPr>
                      </w:pPr>
                      <w:r w:rsidRPr="003437C1">
                        <w:rPr>
                          <w:rFonts w:ascii="Times" w:eastAsia="Batang" w:hAnsi="Times" w:cs="Times"/>
                          <w:color w:val="000000"/>
                          <w:sz w:val="18"/>
                          <w:szCs w:val="20"/>
                          <w:lang w:eastAsia="zh-CN"/>
                        </w:rPr>
                        <w:t>On unified TCI framework extension for M-DCI based MTRP, support at least Opt2 for PUCCH transmission, and Opt1 is not supported</w:t>
                      </w:r>
                    </w:p>
                    <w:p w14:paraId="3CE647AC" w14:textId="61EF7320" w:rsidR="00F963B6" w:rsidRPr="003437C1" w:rsidRDefault="00B042E0" w:rsidP="00B042E0">
                      <w:pPr>
                        <w:numPr>
                          <w:ilvl w:val="0"/>
                          <w:numId w:val="45"/>
                        </w:numPr>
                        <w:contextualSpacing/>
                        <w:rPr>
                          <w:rFonts w:ascii="Times" w:eastAsia="Batang" w:hAnsi="Times" w:cs="Times"/>
                          <w:color w:val="000000"/>
                          <w:sz w:val="18"/>
                          <w:szCs w:val="20"/>
                          <w:lang w:eastAsia="zh-CN"/>
                        </w:rPr>
                      </w:pPr>
                      <w:r w:rsidRPr="003437C1">
                        <w:rPr>
                          <w:rFonts w:ascii="Times" w:eastAsia="Batang" w:hAnsi="Times" w:cs="Times"/>
                          <w:color w:val="000000"/>
                          <w:sz w:val="18"/>
                          <w:szCs w:val="20"/>
                        </w:rPr>
                        <w:t xml:space="preserve">Note: </w:t>
                      </w:r>
                      <w:r w:rsidRPr="003437C1">
                        <w:rPr>
                          <w:rFonts w:ascii="Times" w:eastAsia="Batang" w:hAnsi="Times" w:cs="Times"/>
                          <w:color w:val="000000"/>
                          <w:sz w:val="18"/>
                          <w:szCs w:val="20"/>
                          <w:lang w:eastAsia="zh-CN"/>
                        </w:rPr>
                        <w:t>Opt3 and Opt4 are not precluded</w:t>
                      </w:r>
                    </w:p>
                  </w:txbxContent>
                </v:textbox>
                <w10:anchorlock/>
              </v:shape>
            </w:pict>
          </mc:Fallback>
        </mc:AlternateContent>
      </w:r>
    </w:p>
    <w:p w14:paraId="55F523BA" w14:textId="7D38A2D7" w:rsidR="00F963B6" w:rsidRDefault="00943C18" w:rsidP="004C7E4B">
      <w:pPr>
        <w:pStyle w:val="BodyText"/>
        <w:rPr>
          <w:lang w:val="en-GB"/>
        </w:rPr>
      </w:pPr>
      <w:r>
        <w:rPr>
          <w:lang w:val="en-GB"/>
        </w:rPr>
        <w:t>Hence, t</w:t>
      </w:r>
      <w:r w:rsidR="00B042E0">
        <w:rPr>
          <w:lang w:val="en-GB"/>
        </w:rPr>
        <w:t xml:space="preserve">he </w:t>
      </w:r>
      <w:r w:rsidR="00B042E0" w:rsidRPr="00B042E0">
        <w:rPr>
          <w:lang w:val="en-GB"/>
        </w:rPr>
        <w:t>first and the second indicated joint/</w:t>
      </w:r>
      <w:r w:rsidR="00CF437F">
        <w:rPr>
          <w:lang w:val="en-GB"/>
        </w:rPr>
        <w:t>U</w:t>
      </w:r>
      <w:r w:rsidR="00B042E0" w:rsidRPr="00B042E0">
        <w:rPr>
          <w:lang w:val="en-GB"/>
        </w:rPr>
        <w:t>L TCI states correspond to the indicated joint/UL TCI states specific to coresetPoolIndex value 0 and value 1</w:t>
      </w:r>
      <w:r w:rsidR="00A26358">
        <w:rPr>
          <w:lang w:val="en-GB"/>
        </w:rPr>
        <w:t>, respectively</w:t>
      </w:r>
      <w:r>
        <w:rPr>
          <w:lang w:val="en-GB"/>
        </w:rPr>
        <w:t xml:space="preserve">. </w:t>
      </w:r>
      <w:r w:rsidR="00CF437F">
        <w:rPr>
          <w:lang w:val="en-GB"/>
        </w:rPr>
        <w:t xml:space="preserve">We do not see how this would impact the </w:t>
      </w:r>
      <w:r w:rsidR="00CF437F" w:rsidRPr="00012C99">
        <w:rPr>
          <w:lang w:val="en-GB"/>
        </w:rPr>
        <w:t>agreement</w:t>
      </w:r>
      <w:r w:rsidR="00012C99" w:rsidRPr="00012C99">
        <w:rPr>
          <w:lang w:val="en-GB"/>
        </w:rPr>
        <w:t xml:space="preserve"> on </w:t>
      </w:r>
      <w:r w:rsidR="00012C99" w:rsidRPr="00D17B5A">
        <w:rPr>
          <w:rStyle w:val="Emphasis"/>
          <w:i w:val="0"/>
          <w:iCs w:val="0"/>
          <w:lang w:eastAsia="zh-CN"/>
        </w:rPr>
        <w:t>TAG ID to UL/joint TCI state association</w:t>
      </w:r>
      <w:r w:rsidR="00CF437F" w:rsidRPr="00012C99">
        <w:rPr>
          <w:lang w:val="en-GB"/>
        </w:rPr>
        <w:t>.</w:t>
      </w:r>
      <w:r w:rsidR="00CF437F">
        <w:rPr>
          <w:lang w:val="en-GB"/>
        </w:rPr>
        <w:t xml:space="preserve"> </w:t>
      </w:r>
    </w:p>
    <w:p w14:paraId="14A05DB1" w14:textId="77777777" w:rsidR="00BD61A1" w:rsidRDefault="003437C1" w:rsidP="004C7E4B">
      <w:pPr>
        <w:pStyle w:val="BodyText"/>
        <w:rPr>
          <w:lang w:val="en-GB"/>
        </w:rPr>
      </w:pPr>
      <w:r>
        <w:rPr>
          <w:lang w:val="en-GB"/>
        </w:rPr>
        <w:t xml:space="preserve">The most straightforward way to handle the association is to include the TAG ID in the TCI state. </w:t>
      </w:r>
      <w:r w:rsidR="00BD61A1">
        <w:rPr>
          <w:lang w:val="en-GB"/>
        </w:rPr>
        <w:t>This association would also be future proof:</w:t>
      </w:r>
    </w:p>
    <w:p w14:paraId="44156839" w14:textId="32AD0CC4" w:rsidR="003437C1" w:rsidRDefault="00BD61A1" w:rsidP="00BD61A1">
      <w:pPr>
        <w:pStyle w:val="Proposal"/>
        <w:rPr>
          <w:lang w:val="en-GB"/>
        </w:rPr>
      </w:pPr>
      <w:bookmarkStart w:id="6" w:name="_Ref134947811"/>
      <w:bookmarkStart w:id="7" w:name="_Toc135036596"/>
      <w:r>
        <w:rPr>
          <w:lang w:val="en-GB"/>
        </w:rPr>
        <w:t>The TAG ID is included in the TCI-State and TCI-UL-State.</w:t>
      </w:r>
      <w:bookmarkEnd w:id="6"/>
      <w:bookmarkEnd w:id="7"/>
      <w:r>
        <w:rPr>
          <w:lang w:val="en-GB"/>
        </w:rPr>
        <w:t xml:space="preserve"> </w:t>
      </w:r>
    </w:p>
    <w:p w14:paraId="3F36481C" w14:textId="1BD1361B" w:rsidR="00E54346" w:rsidRDefault="00AB3A3D" w:rsidP="004C7E4B">
      <w:pPr>
        <w:pStyle w:val="BodyText"/>
        <w:rPr>
          <w:lang w:val="en-GB"/>
        </w:rPr>
      </w:pPr>
      <w:r>
        <w:rPr>
          <w:lang w:val="en-GB"/>
        </w:rPr>
        <w:t>The agreement contains two sets or brackets in the third bullet:</w:t>
      </w:r>
    </w:p>
    <w:p w14:paraId="56261097" w14:textId="51EC54F7" w:rsidR="00AB3A3D" w:rsidRDefault="00AB3A3D" w:rsidP="00AB3A3D">
      <w:pPr>
        <w:pStyle w:val="ListBullet"/>
        <w:rPr>
          <w:lang w:val="en-GB"/>
        </w:rPr>
      </w:pPr>
      <w:r>
        <w:rPr>
          <w:lang w:val="en-GB"/>
        </w:rPr>
        <w:t xml:space="preserve">There is a bracket around “activated”. The restriction that a baseline UE expects </w:t>
      </w:r>
      <w:r w:rsidR="00572C5F">
        <w:rPr>
          <w:lang w:val="en-GB"/>
        </w:rPr>
        <w:t xml:space="preserve">a relation between the CORESET Pool Index and TAGs is introduced </w:t>
      </w:r>
      <w:r w:rsidR="00382CFA">
        <w:rPr>
          <w:lang w:val="en-GB"/>
        </w:rPr>
        <w:t>to facilitate reuse of the UE CA implementation, where there is a relation between the TAG ID and the CC. Such a relation is maintained also if “activated” is introduced in the description of the baseline UE.</w:t>
      </w:r>
    </w:p>
    <w:p w14:paraId="6396BABE" w14:textId="2C47FC15" w:rsidR="00AD5961" w:rsidRPr="00AD5961" w:rsidRDefault="00382CFA" w:rsidP="00AD5961">
      <w:pPr>
        <w:pStyle w:val="ListBullet"/>
        <w:rPr>
          <w:lang w:val="en-GB"/>
        </w:rPr>
      </w:pPr>
      <w:r>
        <w:rPr>
          <w:lang w:val="en-GB"/>
        </w:rPr>
        <w:t>There is a bracket around “of UL signals/channels”. This seems</w:t>
      </w:r>
      <w:r w:rsidR="00AD5961">
        <w:rPr>
          <w:lang w:val="en-GB"/>
        </w:rPr>
        <w:t xml:space="preserve"> to be a good clarification.</w:t>
      </w:r>
    </w:p>
    <w:p w14:paraId="5F50A70B" w14:textId="49B365EE" w:rsidR="00AD5961" w:rsidRDefault="00AD5961" w:rsidP="00AD5961">
      <w:pPr>
        <w:pStyle w:val="BodyText"/>
        <w:rPr>
          <w:lang w:val="en-GB"/>
        </w:rPr>
      </w:pPr>
      <w:r>
        <w:rPr>
          <w:lang w:val="en-GB"/>
        </w:rPr>
        <w:t>Hence, we propose</w:t>
      </w:r>
    </w:p>
    <w:p w14:paraId="1A9D2478" w14:textId="5BEF2A8B" w:rsidR="00AD5961" w:rsidRDefault="00AD5961" w:rsidP="00AD5961">
      <w:pPr>
        <w:pStyle w:val="Proposal"/>
      </w:pPr>
      <w:bookmarkStart w:id="8" w:name="_Toc135036597"/>
      <w:r>
        <w:t>Remove the brackets around “activated” and “of UL signals/channels”.</w:t>
      </w:r>
      <w:bookmarkEnd w:id="8"/>
      <w:r>
        <w:t xml:space="preserve"> </w:t>
      </w:r>
    </w:p>
    <w:p w14:paraId="14FC8E77" w14:textId="1D60CC73" w:rsidR="00CF437F" w:rsidRDefault="00CF437F" w:rsidP="004C7E4B">
      <w:pPr>
        <w:pStyle w:val="BodyText"/>
        <w:rPr>
          <w:lang w:val="en-GB"/>
        </w:rPr>
      </w:pPr>
      <w:r>
        <w:rPr>
          <w:lang w:val="en-GB"/>
        </w:rPr>
        <w:t xml:space="preserve">During RAN1#112bis-e, there were comments that there are signals that do not follow the unified TCI, and the corresponding TCI states do not need to be activated. However, in our understanding, there should not be any restrictions for the transmission for such signals. For example, </w:t>
      </w:r>
      <w:r w:rsidR="00B57B5A">
        <w:rPr>
          <w:lang w:val="en-GB"/>
        </w:rPr>
        <w:t xml:space="preserve">cross-TRP triggering of SRS should be possible, as depicted in </w:t>
      </w:r>
      <w:r w:rsidR="00AE6C0A">
        <w:rPr>
          <w:lang w:val="en-GB"/>
        </w:rPr>
        <w:fldChar w:fldCharType="begin"/>
      </w:r>
      <w:r w:rsidR="00AE6C0A">
        <w:rPr>
          <w:lang w:val="en-GB"/>
        </w:rPr>
        <w:instrText xml:space="preserve"> REF _Ref134541002 \h </w:instrText>
      </w:r>
      <w:r w:rsidR="00AE6C0A">
        <w:rPr>
          <w:lang w:val="en-GB"/>
        </w:rPr>
      </w:r>
      <w:r w:rsidR="00AE6C0A">
        <w:rPr>
          <w:lang w:val="en-GB"/>
        </w:rPr>
        <w:fldChar w:fldCharType="separate"/>
      </w:r>
      <w:r w:rsidR="00101D23">
        <w:t xml:space="preserve">Figure </w:t>
      </w:r>
      <w:r w:rsidR="00101D23">
        <w:rPr>
          <w:noProof/>
        </w:rPr>
        <w:t>1</w:t>
      </w:r>
      <w:r w:rsidR="00AE6C0A">
        <w:rPr>
          <w:lang w:val="en-GB"/>
        </w:rPr>
        <w:fldChar w:fldCharType="end"/>
      </w:r>
      <w:r w:rsidR="00AE6C0A">
        <w:rPr>
          <w:lang w:val="en-GB"/>
        </w:rPr>
        <w:t>.</w:t>
      </w:r>
    </w:p>
    <w:p w14:paraId="0259F433" w14:textId="7CFFCDF8" w:rsidR="00B57B5A" w:rsidRDefault="00B57B5A" w:rsidP="004C7E4B">
      <w:pPr>
        <w:pStyle w:val="BodyText"/>
        <w:rPr>
          <w:lang w:val="en-GB"/>
        </w:rPr>
      </w:pPr>
    </w:p>
    <w:p w14:paraId="7C8D9881" w14:textId="4C3D9076" w:rsidR="00B57B5A" w:rsidRDefault="00AE6C0A" w:rsidP="00B57B5A">
      <w:pPr>
        <w:pStyle w:val="TH"/>
      </w:pPr>
      <w:r>
        <w:rPr>
          <w:noProof/>
        </w:rPr>
        <w:lastRenderedPageBreak/>
        <w:drawing>
          <wp:inline distT="0" distB="0" distL="0" distR="0" wp14:anchorId="78A8998A" wp14:editId="7C40AEC7">
            <wp:extent cx="3028950" cy="278749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1353" cy="2798911"/>
                    </a:xfrm>
                    <a:prstGeom prst="rect">
                      <a:avLst/>
                    </a:prstGeom>
                    <a:noFill/>
                  </pic:spPr>
                </pic:pic>
              </a:graphicData>
            </a:graphic>
          </wp:inline>
        </w:drawing>
      </w:r>
    </w:p>
    <w:p w14:paraId="6076A191" w14:textId="24593F75" w:rsidR="00CF437F" w:rsidRDefault="00B57B5A" w:rsidP="00AE6C0A">
      <w:pPr>
        <w:pStyle w:val="Caption"/>
        <w:rPr>
          <w:lang w:val="en-GB"/>
        </w:rPr>
      </w:pPr>
      <w:bookmarkStart w:id="9" w:name="_Ref134541002"/>
      <w:r>
        <w:t xml:space="preserve">Figure </w:t>
      </w:r>
      <w:r>
        <w:fldChar w:fldCharType="begin"/>
      </w:r>
      <w:r>
        <w:instrText xml:space="preserve"> SEQ Figure \* ARABIC </w:instrText>
      </w:r>
      <w:r>
        <w:fldChar w:fldCharType="separate"/>
      </w:r>
      <w:r w:rsidR="00101D23">
        <w:rPr>
          <w:noProof/>
        </w:rPr>
        <w:t>1</w:t>
      </w:r>
      <w:r>
        <w:fldChar w:fldCharType="end"/>
      </w:r>
      <w:bookmarkEnd w:id="9"/>
      <w:r>
        <w:t>: Cross-TRP triggering of SRS. TRP</w:t>
      </w:r>
      <w:r w:rsidR="00AE6C0A">
        <w:t>1 schedules an SRS transmission towards TRP2. The SRS resource has a configured TCI state. With a reasonable definition, the SRS is “associated” with CORESETPoolIndex=0, but the configured TCI state of the SRS resource will have a TAG corresponding to CORESETPoolIndex=1. In our understanding, the above should be supported.</w:t>
      </w:r>
    </w:p>
    <w:p w14:paraId="7C881EF5" w14:textId="37F22B5F" w:rsidR="00CD4E9A" w:rsidRDefault="00CD4E9A" w:rsidP="004C7E4B">
      <w:pPr>
        <w:pStyle w:val="BodyText"/>
        <w:rPr>
          <w:lang w:val="en-GB"/>
        </w:rPr>
      </w:pPr>
      <w:r>
        <w:rPr>
          <w:lang w:val="en-GB"/>
        </w:rPr>
        <w:t>We note that the same brackets are present in the working assumption in the fourth bullet. When confirming the working assumption, we also propose to remove the brackets:</w:t>
      </w:r>
    </w:p>
    <w:p w14:paraId="046E5C07" w14:textId="0B588C0A" w:rsidR="00CD4E9A" w:rsidRPr="00CD4E9A" w:rsidRDefault="00CD4E9A" w:rsidP="004C7E4B">
      <w:pPr>
        <w:pStyle w:val="Proposal"/>
      </w:pPr>
      <w:bookmarkStart w:id="10" w:name="_Toc135036598"/>
      <w:r>
        <w:t>Confirm the working assumption with the following update:</w:t>
      </w:r>
      <w:r w:rsidRPr="00CD4E9A">
        <w:t xml:space="preserve"> </w:t>
      </w:r>
      <w:r w:rsidR="006F7297">
        <w:t>“</w:t>
      </w:r>
      <w:r w:rsidRPr="00CD4E9A">
        <w:t>A UE may report that it supports that the activated UL/joint TCI states of UL signals/channels associated to one CORESETPoolIndex correspond to both TAGs</w:t>
      </w:r>
      <w:r>
        <w:t>”.</w:t>
      </w:r>
      <w:bookmarkEnd w:id="10"/>
      <w:r>
        <w:t xml:space="preserve"> </w:t>
      </w:r>
    </w:p>
    <w:p w14:paraId="0E82EC0E" w14:textId="38C49627" w:rsidR="00AE6C0A" w:rsidRDefault="00AE6C0A" w:rsidP="004C7E4B">
      <w:pPr>
        <w:pStyle w:val="BodyText"/>
        <w:rPr>
          <w:lang w:val="en-GB"/>
        </w:rPr>
      </w:pPr>
      <w:r>
        <w:rPr>
          <w:lang w:val="en-GB"/>
        </w:rPr>
        <w:t xml:space="preserve">During the discussion on a potential confirmation of the working assumption, there were remarks that a deployment where the restriction is removed would not be a multi-DCI scenario. To explain why this would still be a multi-DCI scenario, we refer to </w:t>
      </w:r>
      <w:r w:rsidR="00D62A39">
        <w:rPr>
          <w:lang w:val="en-GB"/>
        </w:rPr>
        <w:fldChar w:fldCharType="begin"/>
      </w:r>
      <w:r w:rsidR="00D62A39">
        <w:rPr>
          <w:lang w:val="en-GB"/>
        </w:rPr>
        <w:instrText xml:space="preserve"> REF _Ref134541618 \h </w:instrText>
      </w:r>
      <w:r w:rsidR="00D62A39">
        <w:rPr>
          <w:lang w:val="en-GB"/>
        </w:rPr>
      </w:r>
      <w:r w:rsidR="00D62A39">
        <w:rPr>
          <w:lang w:val="en-GB"/>
        </w:rPr>
        <w:fldChar w:fldCharType="separate"/>
      </w:r>
      <w:r w:rsidR="00101D23">
        <w:t xml:space="preserve">Figure </w:t>
      </w:r>
      <w:r w:rsidR="00101D23">
        <w:rPr>
          <w:noProof/>
        </w:rPr>
        <w:t>2</w:t>
      </w:r>
      <w:r w:rsidR="00D62A39">
        <w:rPr>
          <w:lang w:val="en-GB"/>
        </w:rPr>
        <w:fldChar w:fldCharType="end"/>
      </w:r>
      <w:r w:rsidR="00D62A39">
        <w:rPr>
          <w:lang w:val="en-GB"/>
        </w:rPr>
        <w:t>.</w:t>
      </w:r>
    </w:p>
    <w:p w14:paraId="4386B49F" w14:textId="1BD71200" w:rsidR="00AE6C0A" w:rsidRDefault="00AE6C0A" w:rsidP="00AE6C0A">
      <w:pPr>
        <w:pStyle w:val="TH"/>
      </w:pPr>
      <w:r>
        <w:rPr>
          <w:noProof/>
        </w:rPr>
        <w:drawing>
          <wp:inline distT="0" distB="0" distL="0" distR="0" wp14:anchorId="6EC277B8" wp14:editId="384700AF">
            <wp:extent cx="2921000" cy="282145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5059" cy="2835031"/>
                    </a:xfrm>
                    <a:prstGeom prst="rect">
                      <a:avLst/>
                    </a:prstGeom>
                    <a:noFill/>
                  </pic:spPr>
                </pic:pic>
              </a:graphicData>
            </a:graphic>
          </wp:inline>
        </w:drawing>
      </w:r>
    </w:p>
    <w:p w14:paraId="608CBB98" w14:textId="161F6DD8" w:rsidR="00AE6C0A" w:rsidRPr="00AE6C0A" w:rsidRDefault="00AE6C0A" w:rsidP="00AE6C0A">
      <w:pPr>
        <w:pStyle w:val="TF"/>
        <w:rPr>
          <w:lang w:val="en-US"/>
        </w:rPr>
      </w:pPr>
      <w:bookmarkStart w:id="11" w:name="_Ref134541618"/>
      <w:r>
        <w:t xml:space="preserve">Figure </w:t>
      </w:r>
      <w:r>
        <w:fldChar w:fldCharType="begin"/>
      </w:r>
      <w:r>
        <w:instrText xml:space="preserve"> SEQ Figure \* ARABIC </w:instrText>
      </w:r>
      <w:r>
        <w:fldChar w:fldCharType="separate"/>
      </w:r>
      <w:r w:rsidR="00101D23">
        <w:rPr>
          <w:noProof/>
        </w:rPr>
        <w:t>2</w:t>
      </w:r>
      <w:r>
        <w:fldChar w:fldCharType="end"/>
      </w:r>
      <w:bookmarkEnd w:id="11"/>
      <w:r>
        <w:t>: A multi-DCI, multi-TRP scenario.</w:t>
      </w:r>
      <w:r>
        <w:rPr>
          <w:lang w:val="en-US"/>
        </w:rPr>
        <w:t xml:space="preserve"> Communication is always performed from two TRPs, each associated with different values of the CORESETPoolIndex. The NW can change between TRP1 and TRP2 by changing the indicated TCI states of the UE. With the baseline restriction, MAC CE must be used to change the indicated TCI states. Without the baseline restriction, one set of TCI states could be </w:t>
      </w:r>
      <w:r w:rsidR="00D62A39">
        <w:rPr>
          <w:lang w:val="en-US"/>
        </w:rPr>
        <w:t>activated for CORESETPoolIndex 0, and DCI could be used to change the indicated TCI state.</w:t>
      </w:r>
      <w:r>
        <w:rPr>
          <w:lang w:val="en-US"/>
        </w:rPr>
        <w:t xml:space="preserve">  </w:t>
      </w:r>
    </w:p>
    <w:p w14:paraId="50787234" w14:textId="4932E7CD" w:rsidR="00D62A39" w:rsidRDefault="00D62A39" w:rsidP="004C7E4B">
      <w:pPr>
        <w:pStyle w:val="BodyText"/>
        <w:rPr>
          <w:lang w:val="en-GB"/>
        </w:rPr>
      </w:pPr>
      <w:r>
        <w:rPr>
          <w:lang w:val="en-GB"/>
        </w:rPr>
        <w:lastRenderedPageBreak/>
        <w:t xml:space="preserve">With any reasonable definition, the deployment depicted in </w:t>
      </w:r>
      <w:r>
        <w:rPr>
          <w:lang w:val="en-GB"/>
        </w:rPr>
        <w:fldChar w:fldCharType="begin"/>
      </w:r>
      <w:r>
        <w:rPr>
          <w:lang w:val="en-GB"/>
        </w:rPr>
        <w:instrText xml:space="preserve"> REF _Ref134541618 \h </w:instrText>
      </w:r>
      <w:r>
        <w:rPr>
          <w:lang w:val="en-GB"/>
        </w:rPr>
      </w:r>
      <w:r>
        <w:rPr>
          <w:lang w:val="en-GB"/>
        </w:rPr>
        <w:fldChar w:fldCharType="separate"/>
      </w:r>
      <w:r w:rsidR="00101D23">
        <w:t xml:space="preserve">Figure </w:t>
      </w:r>
      <w:r w:rsidR="00101D23">
        <w:rPr>
          <w:noProof/>
        </w:rPr>
        <w:t>2</w:t>
      </w:r>
      <w:r>
        <w:rPr>
          <w:lang w:val="en-GB"/>
        </w:rPr>
        <w:fldChar w:fldCharType="end"/>
      </w:r>
      <w:r>
        <w:rPr>
          <w:lang w:val="en-GB"/>
        </w:rPr>
        <w:t xml:space="preserve"> is a multi-DCI multi-TRP scenario. There are multiple TRPs involved, and the signals are always scheduled using PDCCHs associated with different CORESETPoolIndex. For a baseline UE, the indicated TCI state must be updated using MAC CE, but for a UE without the restriction, DCI can be used.</w:t>
      </w:r>
    </w:p>
    <w:p w14:paraId="789B25EE" w14:textId="240E379E" w:rsidR="00B2756C" w:rsidRDefault="00B21D17" w:rsidP="004C7E4B">
      <w:pPr>
        <w:pStyle w:val="BodyText"/>
        <w:rPr>
          <w:lang w:val="en-GB"/>
        </w:rPr>
      </w:pPr>
      <w:r>
        <w:rPr>
          <w:lang w:val="en-GB"/>
        </w:rPr>
        <w:t>The agreement describes how to handle the association when the unified TCI framework is used.</w:t>
      </w:r>
      <w:r w:rsidR="0020043F">
        <w:rPr>
          <w:lang w:val="en-GB"/>
        </w:rPr>
        <w:t xml:space="preserve"> The association builds on the structure to describe physical properties of the transmissions in the TCI state.</w:t>
      </w:r>
      <w:r w:rsidR="00B2756C">
        <w:rPr>
          <w:lang w:val="en-GB"/>
        </w:rPr>
        <w:t xml:space="preserve"> </w:t>
      </w:r>
      <w:r w:rsidR="003F2EDB">
        <w:rPr>
          <w:lang w:val="en-GB"/>
        </w:rPr>
        <w:t>The</w:t>
      </w:r>
      <w:r>
        <w:rPr>
          <w:lang w:val="en-GB"/>
        </w:rPr>
        <w:t xml:space="preserve"> solution is very elegant, since the TCI state is applicable for all UL transmissions, </w:t>
      </w:r>
      <w:r w:rsidR="00442408">
        <w:rPr>
          <w:lang w:val="en-GB"/>
        </w:rPr>
        <w:t xml:space="preserve">and it is easy to introduce the TAG Id in the TCI state. </w:t>
      </w:r>
    </w:p>
    <w:p w14:paraId="655442AE" w14:textId="1BE27448" w:rsidR="00E54346" w:rsidRDefault="00AD5961" w:rsidP="004C7E4B">
      <w:pPr>
        <w:pStyle w:val="BodyText"/>
        <w:rPr>
          <w:lang w:val="en-GB"/>
        </w:rPr>
      </w:pPr>
      <w:r>
        <w:rPr>
          <w:lang w:val="en-GB"/>
        </w:rPr>
        <w:t>The final FFS in the agreement discusses how to handle the association when the Rel-15/16 spatial relation framework is used</w:t>
      </w:r>
      <w:r w:rsidR="00B21D17">
        <w:rPr>
          <w:lang w:val="en-GB"/>
        </w:rPr>
        <w:t>.</w:t>
      </w:r>
      <w:r w:rsidR="00B03AAB">
        <w:rPr>
          <w:lang w:val="en-GB"/>
        </w:rPr>
        <w:t xml:space="preserve"> </w:t>
      </w:r>
      <w:r w:rsidR="009C4E02">
        <w:rPr>
          <w:lang w:val="en-GB"/>
        </w:rPr>
        <w:t>It would be advantageous to s</w:t>
      </w:r>
      <w:r w:rsidR="00B03AAB">
        <w:rPr>
          <w:lang w:val="en-GB"/>
        </w:rPr>
        <w:t xml:space="preserve">tay with the principle </w:t>
      </w:r>
      <w:r w:rsidR="00B73350">
        <w:rPr>
          <w:lang w:val="en-GB"/>
        </w:rPr>
        <w:t xml:space="preserve">to </w:t>
      </w:r>
      <w:r w:rsidR="0031631F">
        <w:rPr>
          <w:lang w:val="en-GB"/>
        </w:rPr>
        <w:t xml:space="preserve">use an association that builds on a structure that describes the physical transmission properties of the </w:t>
      </w:r>
      <w:r w:rsidR="008A75CD">
        <w:rPr>
          <w:lang w:val="en-GB"/>
        </w:rPr>
        <w:t>transmission</w:t>
      </w:r>
      <w:r w:rsidR="009C4E02">
        <w:rPr>
          <w:lang w:val="en-GB"/>
        </w:rPr>
        <w:t xml:space="preserve">. However, a solution </w:t>
      </w:r>
      <w:r w:rsidR="004657B1">
        <w:rPr>
          <w:lang w:val="en-GB"/>
        </w:rPr>
        <w:t xml:space="preserve">applicable to </w:t>
      </w:r>
      <w:r w:rsidR="009C4E02">
        <w:rPr>
          <w:lang w:val="en-GB"/>
        </w:rPr>
        <w:t>the Rel-15/16 spatial relation framework will be less elegant.</w:t>
      </w:r>
    </w:p>
    <w:p w14:paraId="5DA4747D" w14:textId="42267F67" w:rsidR="00D83248" w:rsidRDefault="00825071" w:rsidP="004C7E4B">
      <w:pPr>
        <w:pStyle w:val="BodyText"/>
        <w:rPr>
          <w:lang w:val="en-GB"/>
        </w:rPr>
      </w:pPr>
      <w:r>
        <w:rPr>
          <w:lang w:val="en-GB"/>
        </w:rPr>
        <w:t>The</w:t>
      </w:r>
      <w:r w:rsidR="005D3095">
        <w:rPr>
          <w:lang w:val="en-GB"/>
        </w:rPr>
        <w:t xml:space="preserve"> straightforward</w:t>
      </w:r>
      <w:r w:rsidR="00640FE3">
        <w:rPr>
          <w:lang w:val="en-GB"/>
        </w:rPr>
        <w:t xml:space="preserve"> solution is to associate the TAG Id with a spatial relation. </w:t>
      </w:r>
      <w:r w:rsidR="00495A5F">
        <w:rPr>
          <w:lang w:val="en-GB"/>
        </w:rPr>
        <w:t xml:space="preserve">The association between the </w:t>
      </w:r>
      <w:r w:rsidR="002403FB">
        <w:rPr>
          <w:lang w:val="en-GB"/>
        </w:rPr>
        <w:t xml:space="preserve">TAG Id and the spatial relation </w:t>
      </w:r>
      <w:r w:rsidR="00C16340">
        <w:rPr>
          <w:lang w:val="en-GB"/>
        </w:rPr>
        <w:t xml:space="preserve">can </w:t>
      </w:r>
      <w:r w:rsidR="002403FB">
        <w:rPr>
          <w:lang w:val="en-GB"/>
        </w:rPr>
        <w:t xml:space="preserve">be captured in </w:t>
      </w:r>
      <w:r w:rsidR="00D601DA">
        <w:rPr>
          <w:lang w:val="en-GB"/>
        </w:rPr>
        <w:t>two RRC IEs:</w:t>
      </w:r>
      <w:r w:rsidR="007E780F">
        <w:rPr>
          <w:lang w:val="en-GB"/>
        </w:rPr>
        <w:t xml:space="preserve"> in the </w:t>
      </w:r>
      <w:r w:rsidR="007E780F" w:rsidRPr="003C0351">
        <w:rPr>
          <w:i/>
          <w:iCs/>
          <w:lang w:val="en-GB"/>
        </w:rPr>
        <w:t>SRS-SpatialRelationInfo</w:t>
      </w:r>
      <w:r w:rsidR="00FF7956">
        <w:rPr>
          <w:lang w:val="en-GB"/>
        </w:rPr>
        <w:t xml:space="preserve"> and</w:t>
      </w:r>
      <w:r w:rsidR="007E780F">
        <w:rPr>
          <w:lang w:val="en-GB"/>
        </w:rPr>
        <w:t xml:space="preserve"> </w:t>
      </w:r>
      <w:r w:rsidR="00D601DA">
        <w:rPr>
          <w:lang w:val="en-GB"/>
        </w:rPr>
        <w:t xml:space="preserve">in the </w:t>
      </w:r>
      <w:r w:rsidR="003F077A" w:rsidRPr="003C0351">
        <w:rPr>
          <w:i/>
          <w:iCs/>
          <w:lang w:val="en-GB"/>
        </w:rPr>
        <w:t>PUCCH-SpatialRelationInfo</w:t>
      </w:r>
      <w:r w:rsidR="00FF7956">
        <w:rPr>
          <w:lang w:val="en-GB"/>
        </w:rPr>
        <w:t xml:space="preserve">. We would also have to </w:t>
      </w:r>
      <w:r w:rsidR="003C0351">
        <w:rPr>
          <w:lang w:val="en-GB"/>
        </w:rPr>
        <w:t xml:space="preserve">extend the </w:t>
      </w:r>
      <w:r w:rsidR="00AE0048" w:rsidRPr="000B2AEF">
        <w:rPr>
          <w:rFonts w:eastAsiaTheme="minorEastAsia"/>
          <w:lang w:eastAsia="ko-KR"/>
        </w:rPr>
        <w:t>Enhanced SP/AP SRS Spatial Relation Indication MAC CE</w:t>
      </w:r>
      <w:r w:rsidR="00AE0048">
        <w:rPr>
          <w:lang w:val="en-GB"/>
        </w:rPr>
        <w:t xml:space="preserve">. </w:t>
      </w:r>
      <w:r w:rsidR="00D601DA">
        <w:rPr>
          <w:lang w:val="en-GB"/>
        </w:rPr>
        <w:t>S</w:t>
      </w:r>
      <w:r w:rsidR="00CD4E9A">
        <w:rPr>
          <w:lang w:val="en-GB"/>
        </w:rPr>
        <w:t xml:space="preserve">patial relations </w:t>
      </w:r>
      <w:r w:rsidR="00D601DA">
        <w:rPr>
          <w:lang w:val="en-GB"/>
        </w:rPr>
        <w:t xml:space="preserve">would have to be </w:t>
      </w:r>
      <w:r w:rsidR="00CD4E9A">
        <w:rPr>
          <w:lang w:val="en-GB"/>
        </w:rPr>
        <w:t>formally introduced for FR1, which would have no impact on the existing functionality.</w:t>
      </w:r>
    </w:p>
    <w:p w14:paraId="663F772D" w14:textId="1EF13547" w:rsidR="00444DF6" w:rsidRDefault="00A412DA" w:rsidP="004C7E4B">
      <w:pPr>
        <w:pStyle w:val="BodyText"/>
        <w:rPr>
          <w:lang w:val="en-GB"/>
        </w:rPr>
      </w:pPr>
      <w:r>
        <w:rPr>
          <w:lang w:val="en-GB"/>
        </w:rPr>
        <w:t xml:space="preserve">An alternative solution is to </w:t>
      </w:r>
      <w:r w:rsidR="00C9566B">
        <w:rPr>
          <w:lang w:val="en-GB"/>
        </w:rPr>
        <w:t xml:space="preserve">rely on </w:t>
      </w:r>
      <w:r>
        <w:rPr>
          <w:lang w:val="en-GB"/>
        </w:rPr>
        <w:t>the resemblance between power control and timing advance handling.</w:t>
      </w:r>
      <w:r w:rsidR="00444DF6">
        <w:rPr>
          <w:lang w:val="en-GB"/>
        </w:rPr>
        <w:t xml:space="preserve"> We would then include the TAG Id in </w:t>
      </w:r>
    </w:p>
    <w:p w14:paraId="649D27B4" w14:textId="2BD541F0" w:rsidR="00A412DA" w:rsidRDefault="00BA7D6D" w:rsidP="00C64A6E">
      <w:pPr>
        <w:pStyle w:val="ListBullet"/>
        <w:rPr>
          <w:lang w:val="en-GB"/>
        </w:rPr>
      </w:pPr>
      <w:r w:rsidRPr="00BA7D6D">
        <w:rPr>
          <w:i/>
          <w:iCs/>
          <w:lang w:val="en-GB"/>
        </w:rPr>
        <w:t>SRS-ResourceSet</w:t>
      </w:r>
      <w:r w:rsidR="00C64A6E">
        <w:rPr>
          <w:lang w:val="en-GB"/>
        </w:rPr>
        <w:t xml:space="preserve">: this </w:t>
      </w:r>
      <w:r w:rsidR="00C9566B">
        <w:rPr>
          <w:lang w:val="en-GB"/>
        </w:rPr>
        <w:t>would control any transmissions of the corresponding SRS resource</w:t>
      </w:r>
      <w:r w:rsidR="006B2173">
        <w:rPr>
          <w:lang w:val="en-GB"/>
        </w:rPr>
        <w:t>s</w:t>
      </w:r>
      <w:r w:rsidR="00C9566B">
        <w:rPr>
          <w:lang w:val="en-GB"/>
        </w:rPr>
        <w:t xml:space="preserve">, and the </w:t>
      </w:r>
      <w:r w:rsidR="006B2173">
        <w:rPr>
          <w:lang w:val="en-GB"/>
        </w:rPr>
        <w:t>associated PUSCH transmissions</w:t>
      </w:r>
      <w:r w:rsidR="001D42B8">
        <w:rPr>
          <w:lang w:val="en-GB"/>
        </w:rPr>
        <w:t>. This would require that two SRS resource sets are introduced also for multi-DCI based multi-TRP</w:t>
      </w:r>
      <w:r w:rsidR="00A37FFA">
        <w:rPr>
          <w:lang w:val="en-GB"/>
        </w:rPr>
        <w:t xml:space="preserve">, which has been agreed for multi-DCI </w:t>
      </w:r>
      <w:r w:rsidR="00D77CC9">
        <w:rPr>
          <w:lang w:val="en-GB"/>
        </w:rPr>
        <w:t>based STxMP anyway.</w:t>
      </w:r>
    </w:p>
    <w:p w14:paraId="00F0579D" w14:textId="6339F260" w:rsidR="006B2173" w:rsidRDefault="0089503B" w:rsidP="00C64A6E">
      <w:pPr>
        <w:pStyle w:val="ListBullet"/>
        <w:rPr>
          <w:lang w:val="en-GB"/>
        </w:rPr>
      </w:pPr>
      <w:bookmarkStart w:id="12" w:name="_Hlk131602699"/>
      <w:r w:rsidRPr="000C4EF9">
        <w:rPr>
          <w:i/>
          <w:iCs/>
          <w:lang w:val="en-GB"/>
        </w:rPr>
        <w:t>PUCCH-PowerControl</w:t>
      </w:r>
      <w:r w:rsidR="000F3E10">
        <w:rPr>
          <w:i/>
          <w:iCs/>
          <w:lang w:val="en-GB"/>
        </w:rPr>
        <w:t>Set</w:t>
      </w:r>
      <w:r w:rsidRPr="000C4EF9">
        <w:rPr>
          <w:i/>
          <w:iCs/>
          <w:lang w:val="en-GB"/>
        </w:rPr>
        <w:t>Info</w:t>
      </w:r>
      <w:bookmarkEnd w:id="12"/>
      <w:r>
        <w:rPr>
          <w:lang w:val="en-GB"/>
        </w:rPr>
        <w:t xml:space="preserve">: this would control </w:t>
      </w:r>
      <w:r w:rsidR="00395E51">
        <w:rPr>
          <w:lang w:val="en-GB"/>
        </w:rPr>
        <w:t xml:space="preserve">any PUCCH transmissions. This would require that two </w:t>
      </w:r>
      <w:r w:rsidR="00395E51" w:rsidRPr="00BE52CB">
        <w:rPr>
          <w:i/>
          <w:iCs/>
          <w:lang w:val="en-GB"/>
        </w:rPr>
        <w:t>PUCCH-PowerControl</w:t>
      </w:r>
      <w:r w:rsidR="000F3E10" w:rsidRPr="00BE52CB">
        <w:rPr>
          <w:i/>
          <w:iCs/>
          <w:lang w:val="en-GB"/>
        </w:rPr>
        <w:t>Set</w:t>
      </w:r>
      <w:r w:rsidR="00395E51" w:rsidRPr="00BE52CB">
        <w:rPr>
          <w:i/>
          <w:iCs/>
          <w:lang w:val="en-GB"/>
        </w:rPr>
        <w:t>Info</w:t>
      </w:r>
      <w:r w:rsidR="00395E51">
        <w:rPr>
          <w:lang w:val="en-GB"/>
        </w:rPr>
        <w:t xml:space="preserve"> are introduced </w:t>
      </w:r>
      <w:r w:rsidR="008F66B6">
        <w:rPr>
          <w:lang w:val="en-GB"/>
        </w:rPr>
        <w:t xml:space="preserve">also </w:t>
      </w:r>
      <w:r w:rsidR="00395E51">
        <w:rPr>
          <w:lang w:val="en-GB"/>
        </w:rPr>
        <w:t xml:space="preserve">for </w:t>
      </w:r>
      <w:r w:rsidR="008F66B6">
        <w:rPr>
          <w:lang w:val="en-GB"/>
        </w:rPr>
        <w:t>multi-DCI based multi-TRP.</w:t>
      </w:r>
    </w:p>
    <w:p w14:paraId="59A0B8E8" w14:textId="674071EC" w:rsidR="00DF081F" w:rsidRDefault="00DF081F" w:rsidP="004C7E4B">
      <w:pPr>
        <w:pStyle w:val="BodyText"/>
        <w:rPr>
          <w:lang w:val="en-GB"/>
        </w:rPr>
      </w:pPr>
      <w:r>
        <w:rPr>
          <w:lang w:val="en-GB"/>
        </w:rPr>
        <w:t>Both the above options are viable, and hence we propose</w:t>
      </w:r>
    </w:p>
    <w:p w14:paraId="0E25914B" w14:textId="07ABF8B6" w:rsidR="00363ABC" w:rsidRPr="00363ABC" w:rsidRDefault="00363ABC" w:rsidP="004C7E4B">
      <w:pPr>
        <w:pStyle w:val="Proposal"/>
        <w:rPr>
          <w:lang w:val="en-GB"/>
        </w:rPr>
      </w:pPr>
      <w:bookmarkStart w:id="13" w:name="_Toc135036599"/>
      <w:r>
        <w:rPr>
          <w:lang w:val="en-GB"/>
        </w:rPr>
        <w:t>Associate the TAG Id with either the spatial relation or the SRS-ResourceSet/PUCCH</w:t>
      </w:r>
      <w:r w:rsidR="0049293C">
        <w:rPr>
          <w:lang w:val="en-GB"/>
        </w:rPr>
        <w:t>-PowerControlSetInfo.</w:t>
      </w:r>
      <w:bookmarkEnd w:id="13"/>
    </w:p>
    <w:p w14:paraId="3687FBDB" w14:textId="5A939B48" w:rsidR="00527A80" w:rsidRDefault="00527A80" w:rsidP="004C7E4B">
      <w:pPr>
        <w:pStyle w:val="BodyText"/>
        <w:rPr>
          <w:lang w:val="en-GB"/>
        </w:rPr>
      </w:pPr>
      <w:r>
        <w:rPr>
          <w:lang w:val="en-GB"/>
        </w:rPr>
        <w:t>We note that physical properties of DL receptions, or UL transmissions may not necessarily be associated with the CORESETPoolIndex. This was described in detail in</w:t>
      </w:r>
      <w:r w:rsidR="00D17B5A">
        <w:rPr>
          <w:lang w:val="en-GB"/>
        </w:rPr>
        <w:t xml:space="preserve"> </w:t>
      </w:r>
      <w:r w:rsidR="00D17B5A">
        <w:rPr>
          <w:lang w:val="en-GB"/>
        </w:rPr>
        <w:fldChar w:fldCharType="begin"/>
      </w:r>
      <w:r w:rsidR="00D17B5A">
        <w:rPr>
          <w:lang w:val="en-GB"/>
        </w:rPr>
        <w:instrText xml:space="preserve"> REF _Ref131409696 \r \h </w:instrText>
      </w:r>
      <w:r w:rsidR="00D17B5A">
        <w:rPr>
          <w:lang w:val="en-GB"/>
        </w:rPr>
      </w:r>
      <w:r w:rsidR="00D17B5A">
        <w:rPr>
          <w:lang w:val="en-GB"/>
        </w:rPr>
        <w:fldChar w:fldCharType="separate"/>
      </w:r>
      <w:r w:rsidR="00101D23">
        <w:rPr>
          <w:lang w:val="en-GB"/>
        </w:rPr>
        <w:t>[5]</w:t>
      </w:r>
      <w:r w:rsidR="00D17B5A">
        <w:rPr>
          <w:lang w:val="en-GB"/>
        </w:rPr>
        <w:fldChar w:fldCharType="end"/>
      </w:r>
      <w:r w:rsidR="00D17B5A">
        <w:rPr>
          <w:rStyle w:val="CommentReference"/>
          <w:rFonts w:eastAsiaTheme="minorHAnsi" w:cstheme="minorBidi"/>
        </w:rPr>
        <w:t xml:space="preserve"> </w:t>
      </w:r>
      <w:r w:rsidR="003C2082">
        <w:rPr>
          <w:lang w:val="en-GB"/>
        </w:rPr>
        <w:t>, and associating the TAG Id with the CORESETPoolIndex would limit the deployment flexibility</w:t>
      </w:r>
      <w:r w:rsidR="00497795">
        <w:rPr>
          <w:lang w:val="en-GB"/>
        </w:rPr>
        <w:t>.</w:t>
      </w:r>
      <w:r w:rsidR="00EF0852">
        <w:rPr>
          <w:lang w:val="en-GB"/>
        </w:rPr>
        <w:t xml:space="preserve"> For this reason, we prefer not to </w:t>
      </w:r>
      <w:r w:rsidR="003C2082">
        <w:rPr>
          <w:lang w:val="en-GB"/>
        </w:rPr>
        <w:t xml:space="preserve">associate the TAG with </w:t>
      </w:r>
      <w:r w:rsidR="00EF0852">
        <w:rPr>
          <w:lang w:val="en-GB"/>
        </w:rPr>
        <w:t>the CORESETPoolIndex</w:t>
      </w:r>
      <w:r w:rsidR="003C2082">
        <w:rPr>
          <w:lang w:val="en-GB"/>
        </w:rPr>
        <w:t xml:space="preserve">. </w:t>
      </w:r>
    </w:p>
    <w:p w14:paraId="335A3839" w14:textId="3CA7D5CF" w:rsidR="00F47902" w:rsidRDefault="002E6BD0" w:rsidP="004C7E4B">
      <w:pPr>
        <w:pStyle w:val="BodyText"/>
        <w:rPr>
          <w:lang w:val="en-GB"/>
        </w:rPr>
      </w:pPr>
      <w:r>
        <w:rPr>
          <w:lang w:val="en-GB"/>
        </w:rPr>
        <w:t xml:space="preserve">On </w:t>
      </w:r>
      <w:r w:rsidR="00CE5074">
        <w:rPr>
          <w:lang w:val="en-GB"/>
        </w:rPr>
        <w:t>DL reference timing, t</w:t>
      </w:r>
      <w:r w:rsidR="00D11B90">
        <w:rPr>
          <w:lang w:val="en-GB"/>
        </w:rPr>
        <w:t>he following was agreed in RAN1#110bis-e:</w:t>
      </w:r>
    </w:p>
    <w:p w14:paraId="352B50F7" w14:textId="6892DA4E" w:rsidR="00D11B90" w:rsidRDefault="00D11B90" w:rsidP="004C7E4B">
      <w:pPr>
        <w:pStyle w:val="BodyText"/>
        <w:rPr>
          <w:lang w:val="en-GB"/>
        </w:rPr>
      </w:pPr>
      <w:r w:rsidRPr="006B42D3">
        <w:rPr>
          <w:noProof/>
          <w:lang w:val="en-GB"/>
        </w:rPr>
        <mc:AlternateContent>
          <mc:Choice Requires="wps">
            <w:drawing>
              <wp:inline distT="0" distB="0" distL="0" distR="0" wp14:anchorId="64CDE336" wp14:editId="4DABDABC">
                <wp:extent cx="6120765" cy="1814195"/>
                <wp:effectExtent l="0" t="0" r="13335" b="14605"/>
                <wp:docPr id="12" name="Text Box 12"/>
                <wp:cNvGraphicFramePr/>
                <a:graphic xmlns:a="http://schemas.openxmlformats.org/drawingml/2006/main">
                  <a:graphicData uri="http://schemas.microsoft.com/office/word/2010/wordprocessingShape">
                    <wps:wsp>
                      <wps:cNvSpPr txBox="1"/>
                      <wps:spPr>
                        <a:xfrm>
                          <a:off x="0" y="0"/>
                          <a:ext cx="6120765" cy="1814195"/>
                        </a:xfrm>
                        <a:prstGeom prst="rect">
                          <a:avLst/>
                        </a:prstGeom>
                        <a:solidFill>
                          <a:schemeClr val="lt1"/>
                        </a:solidFill>
                        <a:ln w="6350">
                          <a:solidFill>
                            <a:prstClr val="black"/>
                          </a:solidFill>
                        </a:ln>
                      </wps:spPr>
                      <wps:txbx>
                        <w:txbxContent>
                          <w:p w14:paraId="2236EFF6" w14:textId="77777777" w:rsidR="00D11B90" w:rsidRPr="00FB5B6F" w:rsidRDefault="00D11B90" w:rsidP="00D11B90">
                            <w:pPr>
                              <w:jc w:val="both"/>
                              <w:rPr>
                                <w:rFonts w:ascii="Times New Roman" w:hAnsi="Times New Roman"/>
                                <w:b/>
                                <w:bCs/>
                                <w:iCs/>
                                <w:highlight w:val="green"/>
                              </w:rPr>
                            </w:pPr>
                            <w:r w:rsidRPr="00FB5B6F">
                              <w:rPr>
                                <w:rFonts w:ascii="Times New Roman" w:hAnsi="Times New Roman"/>
                                <w:b/>
                                <w:bCs/>
                                <w:iCs/>
                                <w:highlight w:val="green"/>
                              </w:rPr>
                              <w:t>Agreement</w:t>
                            </w:r>
                          </w:p>
                          <w:p w14:paraId="30A08077" w14:textId="77777777" w:rsidR="00D11B90" w:rsidRPr="00FB5B6F" w:rsidRDefault="00D11B90" w:rsidP="00D11B90">
                            <w:pPr>
                              <w:jc w:val="both"/>
                              <w:rPr>
                                <w:rFonts w:ascii="Times New Roman" w:hAnsi="Times New Roman"/>
                                <w:iCs/>
                              </w:rPr>
                            </w:pPr>
                            <w:r w:rsidRPr="00FB5B6F">
                              <w:rPr>
                                <w:rFonts w:ascii="Times New Roman" w:hAnsi="Times New Roman"/>
                                <w:iCs/>
                              </w:rPr>
                              <w:t>For multi-DCI multi-TRP operation with two TAs in a CC, two DL reference timings are supported where each DL reference timing is associated with one TAG</w:t>
                            </w:r>
                          </w:p>
                          <w:p w14:paraId="186D35BE" w14:textId="77777777" w:rsidR="00D11B90" w:rsidRPr="00FB5B6F" w:rsidRDefault="00D11B90" w:rsidP="00D11B90">
                            <w:pPr>
                              <w:pStyle w:val="ListParagraph"/>
                              <w:numPr>
                                <w:ilvl w:val="0"/>
                                <w:numId w:val="20"/>
                              </w:numPr>
                              <w:spacing w:line="240" w:lineRule="auto"/>
                              <w:jc w:val="both"/>
                              <w:rPr>
                                <w:rFonts w:ascii="Times New Roman" w:hAnsi="Times New Roman"/>
                                <w:iCs/>
                                <w:sz w:val="20"/>
                              </w:rPr>
                            </w:pPr>
                            <w:r w:rsidRPr="00FB5B6F">
                              <w:rPr>
                                <w:rFonts w:ascii="Times New Roman" w:hAnsi="Times New Roman"/>
                                <w:iCs/>
                                <w:sz w:val="20"/>
                              </w:rPr>
                              <w:t xml:space="preserve">baseline assumption is that the Rx timing difference between the two DL reference timings is no larger than CP length </w:t>
                            </w:r>
                          </w:p>
                          <w:p w14:paraId="30B36BB4" w14:textId="77777777" w:rsidR="00D11B90" w:rsidRPr="00FB5B6F" w:rsidRDefault="00D11B90" w:rsidP="00D11B90">
                            <w:pPr>
                              <w:pStyle w:val="ListParagraph"/>
                              <w:numPr>
                                <w:ilvl w:val="0"/>
                                <w:numId w:val="20"/>
                              </w:numPr>
                              <w:spacing w:line="240" w:lineRule="auto"/>
                              <w:jc w:val="both"/>
                              <w:rPr>
                                <w:rFonts w:ascii="Times New Roman" w:hAnsi="Times New Roman"/>
                                <w:iCs/>
                                <w:sz w:val="20"/>
                              </w:rPr>
                            </w:pPr>
                            <w:r w:rsidRPr="00FB5B6F">
                              <w:rPr>
                                <w:rFonts w:ascii="Times New Roman" w:hAnsi="Times New Roman"/>
                                <w:iCs/>
                                <w:sz w:val="20"/>
                              </w:rPr>
                              <w:t>as an optional UE capability, Rx timing difference between the two DL reference timings can be assumed to be larger than CP length</w:t>
                            </w:r>
                          </w:p>
                          <w:p w14:paraId="6E379C46" w14:textId="77777777" w:rsidR="00D11B90" w:rsidRPr="00FB5B6F" w:rsidRDefault="00D11B90" w:rsidP="00D11B90">
                            <w:pPr>
                              <w:pStyle w:val="ListParagraph"/>
                              <w:numPr>
                                <w:ilvl w:val="1"/>
                                <w:numId w:val="20"/>
                              </w:numPr>
                              <w:spacing w:line="240" w:lineRule="auto"/>
                              <w:jc w:val="both"/>
                              <w:rPr>
                                <w:rFonts w:ascii="Times New Roman" w:hAnsi="Times New Roman"/>
                                <w:iCs/>
                                <w:sz w:val="20"/>
                              </w:rPr>
                            </w:pPr>
                            <w:r w:rsidRPr="00FB5B6F">
                              <w:rPr>
                                <w:rFonts w:ascii="Times New Roman" w:hAnsi="Times New Roman"/>
                                <w:iCs/>
                                <w:sz w:val="20"/>
                              </w:rPr>
                              <w:t>FFS: the maximum Rx timing difference (could be up to RAN4)</w:t>
                            </w:r>
                          </w:p>
                          <w:p w14:paraId="667318FF" w14:textId="77777777" w:rsidR="00D11B90" w:rsidRPr="006B42D3" w:rsidRDefault="00D11B90" w:rsidP="00D11B90">
                            <w:pPr>
                              <w:pStyle w:val="ListParagraph"/>
                              <w:numPr>
                                <w:ilvl w:val="1"/>
                                <w:numId w:val="20"/>
                              </w:numPr>
                              <w:spacing w:line="240" w:lineRule="auto"/>
                              <w:jc w:val="both"/>
                              <w:rPr>
                                <w:rFonts w:ascii="Times New Roman" w:hAnsi="Times New Roman"/>
                                <w:iCs/>
                                <w:sz w:val="20"/>
                              </w:rPr>
                            </w:pPr>
                            <w:r w:rsidRPr="00FB5B6F">
                              <w:rPr>
                                <w:rFonts w:ascii="Times New Roman" w:hAnsi="Times New Roman"/>
                                <w:iCs/>
                                <w:sz w:val="20"/>
                              </w:rPr>
                              <w:t>Other than UE capability details and relevant configuration, no additional RAN1 specification enhancement specific for this case is expected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4CDE336" id="Text Box 12" o:spid="_x0000_s1030" type="#_x0000_t202" style="width:481.95pt;height:14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" fillcolor="white [3201]" strokeweight=".5pt">
                <v:textbox style="mso-fit-shape-to-text:t">
                  <w:txbxContent>
                    <w:p w14:paraId="2236EFF6" w14:textId="77777777" w:rsidR="00D11B90" w:rsidRPr="00FB5B6F" w:rsidRDefault="00D11B90" w:rsidP="00D11B90">
                      <w:pPr>
                        <w:jc w:val="both"/>
                        <w:rPr>
                          <w:rFonts w:ascii="Times New Roman" w:hAnsi="Times New Roman"/>
                          <w:b/>
                          <w:bCs/>
                          <w:iCs/>
                          <w:highlight w:val="green"/>
                        </w:rPr>
                      </w:pPr>
                      <w:r w:rsidRPr="00FB5B6F">
                        <w:rPr>
                          <w:rFonts w:ascii="Times New Roman" w:hAnsi="Times New Roman"/>
                          <w:b/>
                          <w:bCs/>
                          <w:iCs/>
                          <w:highlight w:val="green"/>
                        </w:rPr>
                        <w:t>Agreement</w:t>
                      </w:r>
                    </w:p>
                    <w:p w14:paraId="30A08077" w14:textId="77777777" w:rsidR="00D11B90" w:rsidRPr="00FB5B6F" w:rsidRDefault="00D11B90" w:rsidP="00D11B90">
                      <w:pPr>
                        <w:jc w:val="both"/>
                        <w:rPr>
                          <w:rFonts w:ascii="Times New Roman" w:hAnsi="Times New Roman"/>
                          <w:iCs/>
                        </w:rPr>
                      </w:pPr>
                      <w:r w:rsidRPr="00FB5B6F">
                        <w:rPr>
                          <w:rFonts w:ascii="Times New Roman" w:hAnsi="Times New Roman"/>
                          <w:iCs/>
                        </w:rPr>
                        <w:t>For multi-DCI multi-TRP operation with two TAs in a CC, two DL reference timings are supported where each DL reference timing is associated with one TAG</w:t>
                      </w:r>
                    </w:p>
                    <w:p w14:paraId="186D35BE" w14:textId="77777777" w:rsidR="00D11B90" w:rsidRPr="00FB5B6F" w:rsidRDefault="00D11B90" w:rsidP="00D11B90">
                      <w:pPr>
                        <w:pStyle w:val="ListParagraph"/>
                        <w:numPr>
                          <w:ilvl w:val="0"/>
                          <w:numId w:val="20"/>
                        </w:numPr>
                        <w:spacing w:line="240" w:lineRule="auto"/>
                        <w:jc w:val="both"/>
                        <w:rPr>
                          <w:rFonts w:ascii="Times New Roman" w:hAnsi="Times New Roman"/>
                          <w:iCs/>
                          <w:sz w:val="20"/>
                        </w:rPr>
                      </w:pPr>
                      <w:r w:rsidRPr="00FB5B6F">
                        <w:rPr>
                          <w:rFonts w:ascii="Times New Roman" w:hAnsi="Times New Roman"/>
                          <w:iCs/>
                          <w:sz w:val="20"/>
                        </w:rPr>
                        <w:t xml:space="preserve">baseline assumption is that the Rx timing difference between the two DL reference timings is no larger than CP length </w:t>
                      </w:r>
                    </w:p>
                    <w:p w14:paraId="30B36BB4" w14:textId="77777777" w:rsidR="00D11B90" w:rsidRPr="00FB5B6F" w:rsidRDefault="00D11B90" w:rsidP="00D11B90">
                      <w:pPr>
                        <w:pStyle w:val="ListParagraph"/>
                        <w:numPr>
                          <w:ilvl w:val="0"/>
                          <w:numId w:val="20"/>
                        </w:numPr>
                        <w:spacing w:line="240" w:lineRule="auto"/>
                        <w:jc w:val="both"/>
                        <w:rPr>
                          <w:rFonts w:ascii="Times New Roman" w:hAnsi="Times New Roman"/>
                          <w:iCs/>
                          <w:sz w:val="20"/>
                        </w:rPr>
                      </w:pPr>
                      <w:r w:rsidRPr="00FB5B6F">
                        <w:rPr>
                          <w:rFonts w:ascii="Times New Roman" w:hAnsi="Times New Roman"/>
                          <w:iCs/>
                          <w:sz w:val="20"/>
                        </w:rPr>
                        <w:t>as an optional UE capability, Rx timing difference between the two DL reference timings can be assumed to be larger than CP length</w:t>
                      </w:r>
                    </w:p>
                    <w:p w14:paraId="6E379C46" w14:textId="77777777" w:rsidR="00D11B90" w:rsidRPr="00FB5B6F" w:rsidRDefault="00D11B90" w:rsidP="00D11B90">
                      <w:pPr>
                        <w:pStyle w:val="ListParagraph"/>
                        <w:numPr>
                          <w:ilvl w:val="1"/>
                          <w:numId w:val="20"/>
                        </w:numPr>
                        <w:spacing w:line="240" w:lineRule="auto"/>
                        <w:jc w:val="both"/>
                        <w:rPr>
                          <w:rFonts w:ascii="Times New Roman" w:hAnsi="Times New Roman"/>
                          <w:iCs/>
                          <w:sz w:val="20"/>
                        </w:rPr>
                      </w:pPr>
                      <w:r w:rsidRPr="00FB5B6F">
                        <w:rPr>
                          <w:rFonts w:ascii="Times New Roman" w:hAnsi="Times New Roman"/>
                          <w:iCs/>
                          <w:sz w:val="20"/>
                        </w:rPr>
                        <w:t>FFS: the maximum Rx timing difference (could be up to RAN4)</w:t>
                      </w:r>
                    </w:p>
                    <w:p w14:paraId="667318FF" w14:textId="77777777" w:rsidR="00D11B90" w:rsidRPr="006B42D3" w:rsidRDefault="00D11B90" w:rsidP="00D11B90">
                      <w:pPr>
                        <w:pStyle w:val="ListParagraph"/>
                        <w:numPr>
                          <w:ilvl w:val="1"/>
                          <w:numId w:val="20"/>
                        </w:numPr>
                        <w:spacing w:line="240" w:lineRule="auto"/>
                        <w:jc w:val="both"/>
                        <w:rPr>
                          <w:rFonts w:ascii="Times New Roman" w:hAnsi="Times New Roman"/>
                          <w:iCs/>
                          <w:sz w:val="20"/>
                        </w:rPr>
                      </w:pPr>
                      <w:r w:rsidRPr="00FB5B6F">
                        <w:rPr>
                          <w:rFonts w:ascii="Times New Roman" w:hAnsi="Times New Roman"/>
                          <w:iCs/>
                          <w:sz w:val="20"/>
                        </w:rPr>
                        <w:t>Other than UE capability details and relevant configuration, no additional RAN1 specification enhancement specific for this case is expected</w:t>
                      </w:r>
                    </w:p>
                  </w:txbxContent>
                </v:textbox>
                <w10:anchorlock/>
              </v:shape>
            </w:pict>
          </mc:Fallback>
        </mc:AlternateContent>
      </w:r>
    </w:p>
    <w:p w14:paraId="65E768D7" w14:textId="4FAE712F" w:rsidR="005756D6" w:rsidRPr="008624F6" w:rsidRDefault="00D11B90" w:rsidP="005756D6">
      <w:pPr>
        <w:pStyle w:val="BodyText"/>
        <w:rPr>
          <w:lang w:val="en-GB" w:eastAsia="ja-JP"/>
        </w:rPr>
      </w:pPr>
      <w:r>
        <w:rPr>
          <w:lang w:val="en-GB"/>
        </w:rPr>
        <w:t xml:space="preserve">We note there is a need to </w:t>
      </w:r>
      <w:r w:rsidR="00DF1945">
        <w:rPr>
          <w:lang w:val="en-GB"/>
        </w:rPr>
        <w:t xml:space="preserve">define a rule to let the UE determine which DL RS to use as timing reference for </w:t>
      </w:r>
      <w:r w:rsidR="004C1087">
        <w:rPr>
          <w:lang w:val="en-GB"/>
        </w:rPr>
        <w:t xml:space="preserve">each of </w:t>
      </w:r>
      <w:r w:rsidR="00DF1945">
        <w:rPr>
          <w:lang w:val="en-GB"/>
        </w:rPr>
        <w:t>the two TAGs.</w:t>
      </w:r>
      <w:r w:rsidR="004C1087">
        <w:rPr>
          <w:lang w:val="en-GB"/>
        </w:rPr>
        <w:t xml:space="preserve"> </w:t>
      </w:r>
      <w:r w:rsidR="0072399F">
        <w:rPr>
          <w:lang w:val="en-GB"/>
        </w:rPr>
        <w:t xml:space="preserve">When the TAG Id is included </w:t>
      </w:r>
      <w:r w:rsidR="005756D6">
        <w:rPr>
          <w:lang w:val="en-GB"/>
        </w:rPr>
        <w:t xml:space="preserve">in the TCI state, the association becomes trivial: </w:t>
      </w:r>
      <w:r w:rsidR="005756D6" w:rsidRPr="008624F6">
        <w:rPr>
          <w:lang w:val="en-GB" w:eastAsia="ja-JP"/>
        </w:rPr>
        <w:t>the TCI state will contain a DL reference signal, either the RS that defines the spatial UL TX filter, or the PL RS. This DL RS could be used to define the timing reference for the corresponding UL trans</w:t>
      </w:r>
      <w:r w:rsidR="005756D6">
        <w:rPr>
          <w:lang w:val="en-GB" w:eastAsia="ja-JP"/>
        </w:rPr>
        <w:softHyphen/>
      </w:r>
      <w:r w:rsidR="005756D6" w:rsidRPr="008624F6">
        <w:rPr>
          <w:lang w:val="en-GB" w:eastAsia="ja-JP"/>
        </w:rPr>
        <w:t xml:space="preserve">mission. </w:t>
      </w:r>
      <w:r w:rsidR="005756D6">
        <w:rPr>
          <w:lang w:val="en-GB" w:eastAsia="ja-JP"/>
        </w:rPr>
        <w:t xml:space="preserve"> One DL RS is transmitted from one TRP, so the timing defined by a DL RS is the timing of the corresponding TRP:</w:t>
      </w:r>
    </w:p>
    <w:p w14:paraId="111EBDA7" w14:textId="536346FF" w:rsidR="000F3270" w:rsidRPr="004E69C3" w:rsidRDefault="00E61EAB" w:rsidP="004E69C3">
      <w:pPr>
        <w:pStyle w:val="Proposal"/>
        <w:rPr>
          <w:lang w:val="en-GB" w:eastAsia="ja-JP"/>
        </w:rPr>
      </w:pPr>
      <w:bookmarkStart w:id="14" w:name="_Ref101972857"/>
      <w:bookmarkStart w:id="15" w:name="_Toc135036600"/>
      <w:r w:rsidRPr="00195319">
        <w:rPr>
          <w:lang w:val="en-GB" w:eastAsia="ja-JP"/>
        </w:rPr>
        <w:lastRenderedPageBreak/>
        <w:t xml:space="preserve">The timing reference for any UL transmission is the reference signal </w:t>
      </w:r>
      <w:r w:rsidR="001916AA">
        <w:rPr>
          <w:lang w:val="en-GB" w:eastAsia="ja-JP"/>
        </w:rPr>
        <w:t xml:space="preserve">in the UL or joint TCI state </w:t>
      </w:r>
      <w:r w:rsidRPr="00195319">
        <w:rPr>
          <w:lang w:val="en-GB" w:eastAsia="ja-JP"/>
        </w:rPr>
        <w:t xml:space="preserve">providing the UL TX spatial filter. If the </w:t>
      </w:r>
      <w:r w:rsidR="001916AA">
        <w:rPr>
          <w:lang w:val="en-GB" w:eastAsia="ja-JP"/>
        </w:rPr>
        <w:t>reference signal</w:t>
      </w:r>
      <w:r w:rsidRPr="00195319">
        <w:rPr>
          <w:lang w:val="en-GB" w:eastAsia="ja-JP"/>
        </w:rPr>
        <w:t xml:space="preserve"> </w:t>
      </w:r>
      <w:r w:rsidR="001916AA">
        <w:rPr>
          <w:lang w:val="en-GB" w:eastAsia="ja-JP"/>
        </w:rPr>
        <w:t>in the UL or joint TCI state</w:t>
      </w:r>
      <w:r w:rsidRPr="00195319">
        <w:rPr>
          <w:lang w:val="en-GB" w:eastAsia="ja-JP"/>
        </w:rPr>
        <w:t xml:space="preserve"> providing the UL spatial TX spatial filter is an SRS, the PL RS for the UL TCI state provides the timing reference.</w:t>
      </w:r>
      <w:bookmarkEnd w:id="14"/>
      <w:bookmarkEnd w:id="15"/>
    </w:p>
    <w:p w14:paraId="473B09A2" w14:textId="0F411C89" w:rsidR="00DA1FD2" w:rsidRPr="00934A11" w:rsidRDefault="00DA1FD2" w:rsidP="00DA1FD2">
      <w:pPr>
        <w:pStyle w:val="Heading2"/>
      </w:pPr>
      <w:r w:rsidRPr="00934A11">
        <w:t>2.</w:t>
      </w:r>
      <w:r w:rsidR="00C155AA">
        <w:t>2</w:t>
      </w:r>
      <w:r w:rsidRPr="00934A11">
        <w:tab/>
        <w:t>Enhancements to the RACH procedure</w:t>
      </w:r>
    </w:p>
    <w:p w14:paraId="0C430C30" w14:textId="04FD403E" w:rsidR="002E1CCB" w:rsidRDefault="00B83732" w:rsidP="00B44855">
      <w:pPr>
        <w:rPr>
          <w:lang w:val="en-GB" w:eastAsia="ja-JP"/>
        </w:rPr>
      </w:pPr>
      <w:r>
        <w:rPr>
          <w:lang w:val="en-GB" w:eastAsia="ja-JP"/>
        </w:rPr>
        <w:t>Typically, the NW uses the reception of a PRACH to determine a suitable value for the initial TA, but the legacy RACH procedure is somewhat inadequate to handle different TAs for different TRPs</w:t>
      </w:r>
      <w:r w:rsidR="001731A2">
        <w:rPr>
          <w:lang w:val="en-GB" w:eastAsia="ja-JP"/>
        </w:rPr>
        <w:t>.</w:t>
      </w:r>
      <w:r w:rsidR="00D92E16">
        <w:rPr>
          <w:lang w:val="en-GB" w:eastAsia="ja-JP"/>
        </w:rPr>
        <w:t xml:space="preserve"> </w:t>
      </w:r>
      <w:r w:rsidR="00BD61A1">
        <w:rPr>
          <w:lang w:val="en-GB" w:eastAsia="ja-JP"/>
        </w:rPr>
        <w:t>Thus, e</w:t>
      </w:r>
      <w:r w:rsidR="002E1CCB">
        <w:rPr>
          <w:lang w:val="en-GB" w:eastAsia="ja-JP"/>
        </w:rPr>
        <w:t>nhancements to the PDCCH-ordered RACH procedure ha</w:t>
      </w:r>
      <w:r w:rsidR="00BD61A1">
        <w:rPr>
          <w:lang w:val="en-GB" w:eastAsia="ja-JP"/>
        </w:rPr>
        <w:t>ve</w:t>
      </w:r>
      <w:r w:rsidR="002E1CCB">
        <w:rPr>
          <w:lang w:val="en-GB" w:eastAsia="ja-JP"/>
        </w:rPr>
        <w:t xml:space="preserve"> been a large part of the work in the 2TA agenda item. In the foreseen solution, a PDCCH order is transmitted from one TRP, </w:t>
      </w:r>
      <w:r w:rsidR="00BD61A1">
        <w:rPr>
          <w:lang w:val="en-GB" w:eastAsia="ja-JP"/>
        </w:rPr>
        <w:t xml:space="preserve">triggering </w:t>
      </w:r>
      <w:r w:rsidR="002E1CCB">
        <w:rPr>
          <w:lang w:val="en-GB" w:eastAsia="ja-JP"/>
        </w:rPr>
        <w:t xml:space="preserve">the UE </w:t>
      </w:r>
      <w:r w:rsidR="00BD61A1">
        <w:rPr>
          <w:lang w:val="en-GB" w:eastAsia="ja-JP"/>
        </w:rPr>
        <w:t xml:space="preserve">to </w:t>
      </w:r>
      <w:r w:rsidR="002E1CCB">
        <w:rPr>
          <w:lang w:val="en-GB" w:eastAsia="ja-JP"/>
        </w:rPr>
        <w:t>transmit a PRACH preamble towards another TRP. Based on the reception of the PRACH preamble, the NW estimates the TA</w:t>
      </w:r>
      <w:r w:rsidR="00715EF7">
        <w:rPr>
          <w:lang w:val="en-GB" w:eastAsia="ja-JP"/>
        </w:rPr>
        <w:t xml:space="preserve"> and </w:t>
      </w:r>
      <w:r w:rsidR="002E1CCB">
        <w:rPr>
          <w:lang w:val="en-GB" w:eastAsia="ja-JP"/>
        </w:rPr>
        <w:t xml:space="preserve">sends </w:t>
      </w:r>
      <w:r w:rsidR="00715EF7">
        <w:rPr>
          <w:lang w:val="en-GB" w:eastAsia="ja-JP"/>
        </w:rPr>
        <w:t xml:space="preserve">it </w:t>
      </w:r>
      <w:r w:rsidR="002E1CCB">
        <w:rPr>
          <w:lang w:val="en-GB" w:eastAsia="ja-JP"/>
        </w:rPr>
        <w:t>to the UE (for the correct TAG).</w:t>
      </w:r>
      <w:r w:rsidR="00A91ADD">
        <w:rPr>
          <w:lang w:val="en-GB" w:eastAsia="ja-JP"/>
        </w:rPr>
        <w:t xml:space="preserve"> This is illustrated on high level in </w:t>
      </w:r>
      <w:r w:rsidR="00A91ADD">
        <w:rPr>
          <w:lang w:val="en-GB" w:eastAsia="ja-JP"/>
        </w:rPr>
        <w:fldChar w:fldCharType="begin"/>
      </w:r>
      <w:r w:rsidR="00A91ADD">
        <w:rPr>
          <w:lang w:val="en-GB" w:eastAsia="ja-JP"/>
        </w:rPr>
        <w:instrText xml:space="preserve"> REF _Ref127260728 \h </w:instrText>
      </w:r>
      <w:r w:rsidR="00A91ADD">
        <w:rPr>
          <w:lang w:val="en-GB" w:eastAsia="ja-JP"/>
        </w:rPr>
      </w:r>
      <w:r w:rsidR="00A91ADD">
        <w:rPr>
          <w:lang w:val="en-GB" w:eastAsia="ja-JP"/>
        </w:rPr>
        <w:fldChar w:fldCharType="separate"/>
      </w:r>
      <w:r w:rsidR="00101D23">
        <w:t xml:space="preserve">Figure </w:t>
      </w:r>
      <w:r w:rsidR="00101D23">
        <w:rPr>
          <w:noProof/>
        </w:rPr>
        <w:t>3</w:t>
      </w:r>
      <w:r w:rsidR="00A91ADD">
        <w:rPr>
          <w:lang w:val="en-GB" w:eastAsia="ja-JP"/>
        </w:rPr>
        <w:fldChar w:fldCharType="end"/>
      </w:r>
      <w:r w:rsidR="00A91ADD">
        <w:rPr>
          <w:lang w:val="en-GB" w:eastAsia="ja-JP"/>
        </w:rPr>
        <w:t xml:space="preserve"> for multi-TRP.</w:t>
      </w:r>
    </w:p>
    <w:p w14:paraId="553C417E" w14:textId="77777777" w:rsidR="00A91ADD" w:rsidRDefault="00A91ADD" w:rsidP="00A91ADD">
      <w:pPr>
        <w:jc w:val="center"/>
        <w:rPr>
          <w:lang w:val="en-GB" w:eastAsia="ja-JP"/>
        </w:rPr>
      </w:pPr>
      <w:r w:rsidRPr="00DA4BA0">
        <w:rPr>
          <w:noProof/>
        </w:rPr>
        <w:drawing>
          <wp:inline distT="0" distB="0" distL="0" distR="0" wp14:anchorId="1377082D" wp14:editId="588155ED">
            <wp:extent cx="2234019" cy="1816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1503" cy="1822184"/>
                    </a:xfrm>
                    <a:prstGeom prst="rect">
                      <a:avLst/>
                    </a:prstGeom>
                    <a:noFill/>
                    <a:ln>
                      <a:noFill/>
                    </a:ln>
                  </pic:spPr>
                </pic:pic>
              </a:graphicData>
            </a:graphic>
          </wp:inline>
        </w:drawing>
      </w:r>
    </w:p>
    <w:p w14:paraId="03A95D90" w14:textId="030F377D" w:rsidR="00A91ADD" w:rsidRPr="00D92E16" w:rsidRDefault="00A91ADD" w:rsidP="00A91ADD">
      <w:pPr>
        <w:pStyle w:val="TF"/>
        <w:rPr>
          <w:lang w:val="en-US"/>
        </w:rPr>
      </w:pPr>
      <w:bookmarkStart w:id="16" w:name="_Ref127260728"/>
      <w:r>
        <w:t xml:space="preserve">Figure </w:t>
      </w:r>
      <w:r>
        <w:fldChar w:fldCharType="begin"/>
      </w:r>
      <w:r>
        <w:instrText xml:space="preserve"> SEQ Figure \* ARABIC </w:instrText>
      </w:r>
      <w:r>
        <w:fldChar w:fldCharType="separate"/>
      </w:r>
      <w:r w:rsidR="00101D23">
        <w:rPr>
          <w:noProof/>
        </w:rPr>
        <w:t>3</w:t>
      </w:r>
      <w:r>
        <w:rPr>
          <w:noProof/>
        </w:rPr>
        <w:fldChar w:fldCharType="end"/>
      </w:r>
      <w:bookmarkEnd w:id="16"/>
      <w:r>
        <w:t xml:space="preserve">: Obtaining initial TA using </w:t>
      </w:r>
      <w:r>
        <w:rPr>
          <w:lang w:val="en-US"/>
        </w:rPr>
        <w:t xml:space="preserve">the </w:t>
      </w:r>
      <w:r>
        <w:t>PDCCH order</w:t>
      </w:r>
      <w:r>
        <w:rPr>
          <w:lang w:val="en-US"/>
        </w:rPr>
        <w:t>ed RACH procedure for TRP2</w:t>
      </w:r>
      <w:r>
        <w:t>.</w:t>
      </w:r>
      <w:r>
        <w:rPr>
          <w:lang w:val="en-US"/>
        </w:rPr>
        <w:t xml:space="preserve"> Potential retransmissions of the PRACH preamble are ignored.</w:t>
      </w:r>
    </w:p>
    <w:p w14:paraId="48C73E41" w14:textId="2C946CE1" w:rsidR="00A91ADD" w:rsidRDefault="00A91ADD" w:rsidP="00A91ADD">
      <w:pPr>
        <w:rPr>
          <w:lang w:val="en-GB" w:eastAsia="ja-JP"/>
        </w:rPr>
      </w:pPr>
      <w:r>
        <w:rPr>
          <w:lang w:val="en-GB" w:eastAsia="ja-JP"/>
        </w:rPr>
        <w:fldChar w:fldCharType="begin"/>
      </w:r>
      <w:r>
        <w:rPr>
          <w:lang w:val="en-GB" w:eastAsia="ja-JP"/>
        </w:rPr>
        <w:instrText xml:space="preserve"> REF _Ref127260728 \h </w:instrText>
      </w:r>
      <w:r>
        <w:rPr>
          <w:lang w:val="en-GB" w:eastAsia="ja-JP"/>
        </w:rPr>
      </w:r>
      <w:r>
        <w:rPr>
          <w:lang w:val="en-GB" w:eastAsia="ja-JP"/>
        </w:rPr>
        <w:fldChar w:fldCharType="separate"/>
      </w:r>
      <w:r w:rsidR="00101D23">
        <w:t xml:space="preserve">Figure </w:t>
      </w:r>
      <w:r w:rsidR="00101D23">
        <w:rPr>
          <w:noProof/>
        </w:rPr>
        <w:t>3</w:t>
      </w:r>
      <w:r>
        <w:rPr>
          <w:lang w:val="en-GB" w:eastAsia="ja-JP"/>
        </w:rPr>
        <w:fldChar w:fldCharType="end"/>
      </w:r>
      <w:r>
        <w:rPr>
          <w:lang w:val="en-GB" w:eastAsia="ja-JP"/>
        </w:rPr>
        <w:t xml:space="preserve"> could just as well be taken from the mobility agenda item, where TRP1 would correspond to the serving cell, and TRP2 would correspond to a candidate cell. For LTM, it has been agreed to specify solution both with and without RAR, whereas for 2TA, the following agreement was made</w:t>
      </w:r>
      <w:r w:rsidR="00BD61A1">
        <w:rPr>
          <w:lang w:val="en-GB" w:eastAsia="ja-JP"/>
        </w:rPr>
        <w:t xml:space="preserve"> in RAN1#112bis-e:</w:t>
      </w:r>
      <w:r>
        <w:rPr>
          <w:lang w:val="en-GB" w:eastAsia="ja-JP"/>
        </w:rPr>
        <w:t xml:space="preserve"> </w:t>
      </w:r>
      <w:r w:rsidRPr="005B3999">
        <w:rPr>
          <w:noProof/>
          <w:lang w:val="en-GB" w:eastAsia="ja-JP"/>
        </w:rPr>
        <mc:AlternateContent>
          <mc:Choice Requires="wps">
            <w:drawing>
              <wp:inline distT="0" distB="0" distL="0" distR="0" wp14:anchorId="4EF7FA06" wp14:editId="1A3F958B">
                <wp:extent cx="6120765" cy="345716"/>
                <wp:effectExtent l="0" t="0" r="13335" b="24130"/>
                <wp:docPr id="13" name="Text Box 13"/>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6BE94545" w14:textId="77777777" w:rsidR="00A91ADD" w:rsidRPr="006B1BD7" w:rsidRDefault="00A91ADD" w:rsidP="00A91ADD">
                            <w:pPr>
                              <w:spacing w:after="0"/>
                              <w:rPr>
                                <w:rFonts w:ascii="Times" w:eastAsia="Batang" w:hAnsi="Times" w:cs="Times"/>
                                <w:b/>
                                <w:szCs w:val="24"/>
                                <w:highlight w:val="green"/>
                                <w:lang w:eastAsia="x-none"/>
                              </w:rPr>
                            </w:pPr>
                            <w:r w:rsidRPr="006B1BD7">
                              <w:rPr>
                                <w:rFonts w:ascii="Times" w:eastAsia="Batang" w:hAnsi="Times" w:cs="Times"/>
                                <w:b/>
                                <w:szCs w:val="24"/>
                                <w:highlight w:val="green"/>
                                <w:lang w:eastAsia="x-none"/>
                              </w:rPr>
                              <w:t>Agreement</w:t>
                            </w:r>
                          </w:p>
                          <w:p w14:paraId="6F1349C5" w14:textId="77777777" w:rsidR="00A91ADD" w:rsidRPr="006B1BD7" w:rsidRDefault="00A91ADD" w:rsidP="00A91ADD">
                            <w:pPr>
                              <w:spacing w:after="0"/>
                              <w:jc w:val="both"/>
                              <w:rPr>
                                <w:rFonts w:ascii="Times" w:eastAsia="Batang" w:hAnsi="Times" w:cs="Times"/>
                                <w:color w:val="000000"/>
                                <w:kern w:val="24"/>
                                <w:lang w:eastAsia="fr-FR"/>
                              </w:rPr>
                            </w:pPr>
                            <w:r w:rsidRPr="006B1BD7">
                              <w:rPr>
                                <w:rFonts w:ascii="Times" w:eastAsia="Batang" w:hAnsi="Times" w:cs="Times"/>
                                <w:color w:val="000000"/>
                                <w:kern w:val="24"/>
                                <w:lang w:eastAsia="fr-FR"/>
                              </w:rPr>
                              <w:t>For multi-DCI based Multi-TRP operation with two TA enhancement, support at least RAR-based solution where RAR is only received from a TRP that is associated with Type 1 CSS</w:t>
                            </w:r>
                          </w:p>
                          <w:p w14:paraId="52020560" w14:textId="77777777" w:rsidR="00A91ADD" w:rsidRPr="006B1BD7" w:rsidRDefault="00A91ADD" w:rsidP="00A91ADD">
                            <w:pPr>
                              <w:numPr>
                                <w:ilvl w:val="0"/>
                                <w:numId w:val="49"/>
                              </w:numPr>
                              <w:spacing w:after="0"/>
                              <w:contextualSpacing/>
                              <w:rPr>
                                <w:rFonts w:ascii="Times" w:eastAsia="Batang" w:hAnsi="Times" w:cs="Times"/>
                                <w:lang w:eastAsia="ja-JP"/>
                              </w:rPr>
                            </w:pPr>
                            <w:r w:rsidRPr="006B1BD7">
                              <w:rPr>
                                <w:rFonts w:ascii="Times" w:eastAsia="Batang" w:hAnsi="Times" w:cs="Times"/>
                                <w:lang w:eastAsia="ja-JP"/>
                              </w:rPr>
                              <w:t>RAR based</w:t>
                            </w:r>
                          </w:p>
                          <w:p w14:paraId="37295C50" w14:textId="3F23B30F" w:rsidR="00A91ADD" w:rsidRPr="00A91ADD" w:rsidRDefault="00A91ADD" w:rsidP="00A91ADD">
                            <w:pPr>
                              <w:numPr>
                                <w:ilvl w:val="0"/>
                                <w:numId w:val="48"/>
                              </w:numPr>
                              <w:spacing w:after="0"/>
                              <w:contextualSpacing/>
                              <w:jc w:val="both"/>
                              <w:rPr>
                                <w:rFonts w:ascii="Times" w:eastAsia="Microsoft YaHei UI Light" w:hAnsi="Times" w:cs="Times"/>
                                <w:lang w:eastAsia="x-none"/>
                              </w:rPr>
                            </w:pPr>
                            <w:r w:rsidRPr="006B1BD7">
                              <w:rPr>
                                <w:rFonts w:ascii="Times" w:eastAsia="Microsoft YaHei UI Light" w:hAnsi="Times" w:cs="Times"/>
                                <w:lang w:eastAsia="x-none"/>
                              </w:rPr>
                              <w:t>FFS: RAR-less solution reusing the solution agreed in Rel-18 Mobility Enh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EF7FA06" id="Text Box 13" o:spid="_x0000_s1031"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vgY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4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BVK+Bg7AgAAgwQAAA4AAAAAAAAA&#10;AAAAAAAALgIAAGRycy9lMm9Eb2MueG1sUEsBAi0AFAAGAAgAAAAhAN9XkAPcAAAABAEAAA8AAAAA&#10;AAAAAAAAAAAAlQQAAGRycy9kb3ducmV2LnhtbFBLBQYAAAAABAAEAPMAAACeBQAAAAA=&#10;" fillcolor="white [3201]" strokeweight=".5pt">
                <v:textbox style="mso-fit-shape-to-text:t">
                  <w:txbxContent>
                    <w:p w14:paraId="6BE94545" w14:textId="77777777" w:rsidR="00A91ADD" w:rsidRPr="006B1BD7" w:rsidRDefault="00A91ADD" w:rsidP="00A91ADD">
                      <w:pPr>
                        <w:spacing w:after="0"/>
                        <w:rPr>
                          <w:rFonts w:ascii="Times" w:eastAsia="Batang" w:hAnsi="Times" w:cs="Times"/>
                          <w:b/>
                          <w:szCs w:val="24"/>
                          <w:highlight w:val="green"/>
                          <w:lang w:eastAsia="x-none"/>
                        </w:rPr>
                      </w:pPr>
                      <w:r w:rsidRPr="006B1BD7">
                        <w:rPr>
                          <w:rFonts w:ascii="Times" w:eastAsia="Batang" w:hAnsi="Times" w:cs="Times"/>
                          <w:b/>
                          <w:szCs w:val="24"/>
                          <w:highlight w:val="green"/>
                          <w:lang w:eastAsia="x-none"/>
                        </w:rPr>
                        <w:t>Agreement</w:t>
                      </w:r>
                    </w:p>
                    <w:p w14:paraId="6F1349C5" w14:textId="77777777" w:rsidR="00A91ADD" w:rsidRPr="006B1BD7" w:rsidRDefault="00A91ADD" w:rsidP="00A91ADD">
                      <w:pPr>
                        <w:spacing w:after="0"/>
                        <w:jc w:val="both"/>
                        <w:rPr>
                          <w:rFonts w:ascii="Times" w:eastAsia="Batang" w:hAnsi="Times" w:cs="Times"/>
                          <w:color w:val="000000"/>
                          <w:kern w:val="24"/>
                          <w:lang w:eastAsia="fr-FR"/>
                        </w:rPr>
                      </w:pPr>
                      <w:r w:rsidRPr="006B1BD7">
                        <w:rPr>
                          <w:rFonts w:ascii="Times" w:eastAsia="Batang" w:hAnsi="Times" w:cs="Times"/>
                          <w:color w:val="000000"/>
                          <w:kern w:val="24"/>
                          <w:lang w:eastAsia="fr-FR"/>
                        </w:rPr>
                        <w:t>For multi-DCI based Multi-TRP operation with two TA enhancement, support at least RAR-based solution where RAR is only received from a TRP that is associated with Type 1 CSS</w:t>
                      </w:r>
                    </w:p>
                    <w:p w14:paraId="52020560" w14:textId="77777777" w:rsidR="00A91ADD" w:rsidRPr="006B1BD7" w:rsidRDefault="00A91ADD" w:rsidP="00A91ADD">
                      <w:pPr>
                        <w:numPr>
                          <w:ilvl w:val="0"/>
                          <w:numId w:val="49"/>
                        </w:numPr>
                        <w:spacing w:after="0"/>
                        <w:contextualSpacing/>
                        <w:rPr>
                          <w:rFonts w:ascii="Times" w:eastAsia="Batang" w:hAnsi="Times" w:cs="Times"/>
                          <w:lang w:eastAsia="ja-JP"/>
                        </w:rPr>
                      </w:pPr>
                      <w:r w:rsidRPr="006B1BD7">
                        <w:rPr>
                          <w:rFonts w:ascii="Times" w:eastAsia="Batang" w:hAnsi="Times" w:cs="Times"/>
                          <w:lang w:eastAsia="ja-JP"/>
                        </w:rPr>
                        <w:t>RAR based</w:t>
                      </w:r>
                    </w:p>
                    <w:p w14:paraId="37295C50" w14:textId="3F23B30F" w:rsidR="00A91ADD" w:rsidRPr="00A91ADD" w:rsidRDefault="00A91ADD" w:rsidP="00A91ADD">
                      <w:pPr>
                        <w:numPr>
                          <w:ilvl w:val="0"/>
                          <w:numId w:val="48"/>
                        </w:numPr>
                        <w:spacing w:after="0"/>
                        <w:contextualSpacing/>
                        <w:jc w:val="both"/>
                        <w:rPr>
                          <w:rFonts w:ascii="Times" w:eastAsia="Microsoft YaHei UI Light" w:hAnsi="Times" w:cs="Times"/>
                          <w:lang w:eastAsia="x-none"/>
                        </w:rPr>
                      </w:pPr>
                      <w:r w:rsidRPr="006B1BD7">
                        <w:rPr>
                          <w:rFonts w:ascii="Times" w:eastAsia="Microsoft YaHei UI Light" w:hAnsi="Times" w:cs="Times"/>
                          <w:lang w:eastAsia="x-none"/>
                        </w:rPr>
                        <w:t>FFS: RAR-less solution reusing the solution agreed in Rel-18 Mobility Enh</w:t>
                      </w:r>
                    </w:p>
                  </w:txbxContent>
                </v:textbox>
                <w10:anchorlock/>
              </v:shape>
            </w:pict>
          </mc:Fallback>
        </mc:AlternateContent>
      </w:r>
      <w:r>
        <w:rPr>
          <w:lang w:val="en-GB" w:eastAsia="ja-JP"/>
        </w:rPr>
        <w:t xml:space="preserve"> </w:t>
      </w:r>
    </w:p>
    <w:p w14:paraId="29E4FBF4" w14:textId="5F1281CE" w:rsidR="00BA47CF" w:rsidRDefault="00A91ADD" w:rsidP="00B44855">
      <w:pPr>
        <w:rPr>
          <w:lang w:val="en-GB" w:eastAsia="ja-JP"/>
        </w:rPr>
      </w:pPr>
      <w:r>
        <w:rPr>
          <w:lang w:val="en-GB" w:eastAsia="ja-JP"/>
        </w:rPr>
        <w:t>Since the functionality is very similar, it would make sense to reuse as much as</w:t>
      </w:r>
      <w:r w:rsidR="00BA47CF">
        <w:rPr>
          <w:lang w:val="en-GB" w:eastAsia="ja-JP"/>
        </w:rPr>
        <w:t xml:space="preserve"> possible from the mobility agenda item in the MIMO agenda item, and vice versa. Supporting different solutions for LTM and 2TA should be avoided. Of course, the differences for the two cases must be considered.</w:t>
      </w:r>
    </w:p>
    <w:p w14:paraId="640AA329" w14:textId="5CA9A5DA" w:rsidR="00F17345" w:rsidRDefault="00F17345" w:rsidP="00B44855">
      <w:pPr>
        <w:rPr>
          <w:lang w:val="en-GB" w:eastAsia="ja-JP"/>
        </w:rPr>
      </w:pPr>
      <w:r>
        <w:rPr>
          <w:lang w:val="en-GB" w:eastAsia="ja-JP"/>
        </w:rPr>
        <w:t>Both for 2TA and LTM, the PDCCH order contains a pointer to a certain RACH configuration. The pointer is probably different for 2TA and LTM, but the principle is the same.</w:t>
      </w:r>
    </w:p>
    <w:p w14:paraId="1FD15F4C" w14:textId="6F73C130" w:rsidR="00452955" w:rsidRDefault="00070D16" w:rsidP="00B44855">
      <w:pPr>
        <w:rPr>
          <w:lang w:val="en-GB" w:eastAsia="ja-JP"/>
        </w:rPr>
      </w:pPr>
      <w:r>
        <w:rPr>
          <w:lang w:val="en-GB" w:eastAsia="ja-JP"/>
        </w:rPr>
        <w:t>In LTM, t</w:t>
      </w:r>
      <w:r w:rsidR="00F17345">
        <w:rPr>
          <w:lang w:val="en-GB" w:eastAsia="ja-JP"/>
        </w:rPr>
        <w:t>here are no open issues for the specification of the RAR-less solution. The PDCCH-order triggers a single PRACH preamble, which includes an explicit power control command. The TA would then be provided to the UE in the LTM cell-switch command.</w:t>
      </w:r>
    </w:p>
    <w:p w14:paraId="68F04053" w14:textId="0CBBB9BC" w:rsidR="00F17345" w:rsidRDefault="00F17345" w:rsidP="00B44855">
      <w:pPr>
        <w:rPr>
          <w:lang w:val="en-GB" w:eastAsia="ja-JP"/>
        </w:rPr>
      </w:pPr>
      <w:r>
        <w:rPr>
          <w:lang w:val="en-GB" w:eastAsia="ja-JP"/>
        </w:rPr>
        <w:t>For 2TA, there is no cell-switch command. However, the extension of the absolute TA command MAC CE</w:t>
      </w:r>
      <w:r w:rsidR="00070D16">
        <w:rPr>
          <w:lang w:val="en-GB" w:eastAsia="ja-JP"/>
        </w:rPr>
        <w:t xml:space="preserve"> mentioned in </w:t>
      </w:r>
      <w:r w:rsidR="00070D16">
        <w:rPr>
          <w:lang w:val="en-GB" w:eastAsia="ja-JP"/>
        </w:rPr>
        <w:fldChar w:fldCharType="begin"/>
      </w:r>
      <w:r w:rsidR="00070D16">
        <w:rPr>
          <w:lang w:val="en-GB" w:eastAsia="ja-JP"/>
        </w:rPr>
        <w:instrText xml:space="preserve"> REF _Ref134601890 \r \h </w:instrText>
      </w:r>
      <w:r w:rsidR="00070D16">
        <w:rPr>
          <w:lang w:val="en-GB" w:eastAsia="ja-JP"/>
        </w:rPr>
      </w:r>
      <w:r w:rsidR="00070D16">
        <w:rPr>
          <w:lang w:val="en-GB" w:eastAsia="ja-JP"/>
        </w:rPr>
        <w:fldChar w:fldCharType="separate"/>
      </w:r>
      <w:r w:rsidR="00101D23">
        <w:rPr>
          <w:lang w:val="en-GB" w:eastAsia="ja-JP"/>
        </w:rPr>
        <w:t>Observation 1</w:t>
      </w:r>
      <w:r w:rsidR="00070D16">
        <w:rPr>
          <w:lang w:val="en-GB" w:eastAsia="ja-JP"/>
        </w:rPr>
        <w:fldChar w:fldCharType="end"/>
      </w:r>
      <w:r w:rsidR="00070D16">
        <w:rPr>
          <w:lang w:val="en-GB" w:eastAsia="ja-JP"/>
        </w:rPr>
        <w:t xml:space="preserve"> could be used for this purpose:</w:t>
      </w:r>
    </w:p>
    <w:p w14:paraId="458E1BE3" w14:textId="170EF77F" w:rsidR="00070D16" w:rsidRDefault="00070D16" w:rsidP="00070D16">
      <w:pPr>
        <w:pStyle w:val="Observation"/>
        <w:rPr>
          <w:lang w:val="en-GB"/>
        </w:rPr>
      </w:pPr>
      <w:bookmarkStart w:id="17" w:name="_Toc135036593"/>
      <w:r>
        <w:rPr>
          <w:lang w:val="en-GB"/>
        </w:rPr>
        <w:t>The absolute TA command MAC CE can be used to send the TA to the UE for the RAR-less PDCCH order.</w:t>
      </w:r>
      <w:bookmarkEnd w:id="17"/>
      <w:r>
        <w:rPr>
          <w:lang w:val="en-GB"/>
        </w:rPr>
        <w:t xml:space="preserve"> </w:t>
      </w:r>
    </w:p>
    <w:p w14:paraId="24EA2CE2" w14:textId="77777777" w:rsidR="004C6A6D" w:rsidRDefault="00070D16" w:rsidP="00B44855">
      <w:pPr>
        <w:rPr>
          <w:lang w:val="en-GB" w:eastAsia="ja-JP"/>
        </w:rPr>
      </w:pPr>
      <w:r>
        <w:rPr>
          <w:lang w:val="en-GB" w:eastAsia="ja-JP"/>
        </w:rPr>
        <w:t xml:space="preserve">We thus note that all the pieces are in place to support RAR-less also for </w:t>
      </w:r>
      <w:r w:rsidR="004C6A6D">
        <w:rPr>
          <w:lang w:val="en-GB" w:eastAsia="ja-JP"/>
        </w:rPr>
        <w:t>2TA: there are no additional issues to resolve. As always, RRC parameters and UE features are needed. Therefore, we propose</w:t>
      </w:r>
    </w:p>
    <w:p w14:paraId="07F22ABA" w14:textId="26A93E73" w:rsidR="00070D16" w:rsidRDefault="004C6A6D" w:rsidP="004C6A6D">
      <w:pPr>
        <w:pStyle w:val="Proposal"/>
        <w:rPr>
          <w:lang w:val="en-GB" w:eastAsia="ja-JP"/>
        </w:rPr>
      </w:pPr>
      <w:bookmarkStart w:id="18" w:name="_Toc135036601"/>
      <w:r>
        <w:rPr>
          <w:lang w:val="en-GB" w:eastAsia="ja-JP"/>
        </w:rPr>
        <w:lastRenderedPageBreak/>
        <w:t xml:space="preserve">Reuse the RAR-less solution from LTM also for 2TA, where the absolute TA command </w:t>
      </w:r>
      <w:r w:rsidR="00267E9C">
        <w:rPr>
          <w:lang w:val="en-GB" w:eastAsia="ja-JP"/>
        </w:rPr>
        <w:t xml:space="preserve">MAC CE </w:t>
      </w:r>
      <w:r>
        <w:rPr>
          <w:lang w:val="en-GB" w:eastAsia="ja-JP"/>
        </w:rPr>
        <w:t>is used to signal the TA for the correct TAG.</w:t>
      </w:r>
      <w:bookmarkEnd w:id="18"/>
      <w:r>
        <w:rPr>
          <w:lang w:val="en-GB" w:eastAsia="ja-JP"/>
        </w:rPr>
        <w:t xml:space="preserve"> </w:t>
      </w:r>
    </w:p>
    <w:p w14:paraId="2D715E33" w14:textId="77777777" w:rsidR="008C78CB" w:rsidRDefault="00267E9C" w:rsidP="00B44855">
      <w:pPr>
        <w:rPr>
          <w:lang w:val="en-GB" w:eastAsia="ja-JP"/>
        </w:rPr>
      </w:pPr>
      <w:r>
        <w:rPr>
          <w:lang w:val="en-GB" w:eastAsia="ja-JP"/>
        </w:rPr>
        <w:t xml:space="preserve">There is no complete solution for the RAR-based solution in LTM. What is being discussed is the </w:t>
      </w:r>
      <w:r w:rsidR="00795764">
        <w:rPr>
          <w:lang w:val="en-GB" w:eastAsia="ja-JP"/>
        </w:rPr>
        <w:t>format of the RAR, something that is brought up in the 2TA discussion as well</w:t>
      </w:r>
      <w:r w:rsidR="008C78CB">
        <w:rPr>
          <w:lang w:val="en-GB" w:eastAsia="ja-JP"/>
        </w:rPr>
        <w:t>. In RAN1#112bis-e, the following was agreed:</w:t>
      </w:r>
    </w:p>
    <w:p w14:paraId="77120EFD" w14:textId="0B6683CB" w:rsidR="004C6A6D" w:rsidRDefault="008C78CB" w:rsidP="00B44855">
      <w:pPr>
        <w:rPr>
          <w:lang w:val="en-GB" w:eastAsia="ja-JP"/>
        </w:rPr>
      </w:pPr>
      <w:r w:rsidRPr="00BA47CF">
        <w:rPr>
          <w:noProof/>
          <w:lang w:val="en-GB" w:eastAsia="ja-JP"/>
        </w:rPr>
        <mc:AlternateContent>
          <mc:Choice Requires="wps">
            <w:drawing>
              <wp:inline distT="0" distB="0" distL="0" distR="0" wp14:anchorId="76DAACED" wp14:editId="1DB4F0FC">
                <wp:extent cx="6120765" cy="1043305"/>
                <wp:effectExtent l="0" t="0" r="13335" b="23495"/>
                <wp:docPr id="16" name="Text Box 16"/>
                <wp:cNvGraphicFramePr/>
                <a:graphic xmlns:a="http://schemas.openxmlformats.org/drawingml/2006/main">
                  <a:graphicData uri="http://schemas.microsoft.com/office/word/2010/wordprocessingShape">
                    <wps:wsp>
                      <wps:cNvSpPr txBox="1"/>
                      <wps:spPr>
                        <a:xfrm>
                          <a:off x="0" y="0"/>
                          <a:ext cx="6120765" cy="1043305"/>
                        </a:xfrm>
                        <a:prstGeom prst="rect">
                          <a:avLst/>
                        </a:prstGeom>
                        <a:solidFill>
                          <a:schemeClr val="lt1"/>
                        </a:solidFill>
                        <a:ln w="6350">
                          <a:solidFill>
                            <a:prstClr val="black"/>
                          </a:solidFill>
                        </a:ln>
                      </wps:spPr>
                      <wps:txbx>
                        <w:txbxContent>
                          <w:p w14:paraId="064D4AE2" w14:textId="77777777" w:rsidR="008C78CB" w:rsidRPr="006B1BD7" w:rsidRDefault="008C78CB" w:rsidP="008C78CB">
                            <w:pPr>
                              <w:spacing w:after="0"/>
                              <w:rPr>
                                <w:rFonts w:ascii="Times" w:eastAsia="Batang" w:hAnsi="Times"/>
                                <w:b/>
                                <w:szCs w:val="24"/>
                                <w:highlight w:val="green"/>
                                <w:lang w:eastAsia="x-none"/>
                              </w:rPr>
                            </w:pPr>
                            <w:r w:rsidRPr="006B1BD7">
                              <w:rPr>
                                <w:rFonts w:ascii="Times" w:eastAsia="Batang" w:hAnsi="Times"/>
                                <w:b/>
                                <w:szCs w:val="24"/>
                                <w:highlight w:val="green"/>
                                <w:lang w:eastAsia="x-none"/>
                              </w:rPr>
                              <w:t>Agreement</w:t>
                            </w:r>
                          </w:p>
                          <w:p w14:paraId="5E3E78EF" w14:textId="77777777" w:rsidR="008C78CB" w:rsidRPr="006B1BD7" w:rsidRDefault="008C78CB" w:rsidP="008C78CB">
                            <w:pPr>
                              <w:spacing w:after="0"/>
                              <w:jc w:val="both"/>
                              <w:rPr>
                                <w:rFonts w:ascii="Times" w:eastAsia="Batang" w:hAnsi="Times"/>
                                <w:i/>
                                <w:iCs/>
                                <w:sz w:val="18"/>
                                <w:szCs w:val="18"/>
                                <w:lang w:val="en-CA"/>
                              </w:rPr>
                            </w:pPr>
                            <w:r w:rsidRPr="006B1BD7">
                              <w:rPr>
                                <w:rFonts w:ascii="Times" w:eastAsia="Batang" w:hAnsi="Times" w:hint="eastAsia"/>
                                <w:iCs/>
                                <w:szCs w:val="24"/>
                                <w:lang w:val="en-CA"/>
                              </w:rPr>
                              <w:t>For intra-cell multi-DCI based Multi-TRP operation with two TA enhancement, down-select one of the following alternatives:</w:t>
                            </w:r>
                          </w:p>
                          <w:p w14:paraId="1DB24D31" w14:textId="77777777" w:rsidR="008C78CB" w:rsidRPr="006B1BD7" w:rsidRDefault="008C78CB" w:rsidP="008C78CB">
                            <w:pPr>
                              <w:numPr>
                                <w:ilvl w:val="0"/>
                                <w:numId w:val="50"/>
                              </w:numPr>
                              <w:tabs>
                                <w:tab w:val="left" w:pos="720"/>
                              </w:tabs>
                              <w:spacing w:after="0"/>
                              <w:rPr>
                                <w:rFonts w:ascii="Times" w:eastAsia="Batang" w:hAnsi="Times"/>
                                <w:iCs/>
                              </w:rPr>
                            </w:pPr>
                            <w:r w:rsidRPr="006B1BD7">
                              <w:rPr>
                                <w:rFonts w:ascii="Times" w:eastAsia="Batang" w:hAnsi="Times" w:hint="eastAsia"/>
                                <w:iCs/>
                                <w:szCs w:val="24"/>
                                <w:lang w:val="en-CA"/>
                              </w:rPr>
                              <w:t>Alt 1: indicate TAG ID as part of TA command in RAR</w:t>
                            </w:r>
                          </w:p>
                          <w:p w14:paraId="5C482338" w14:textId="77777777" w:rsidR="008C78CB" w:rsidRPr="006B1BD7" w:rsidRDefault="008C78CB" w:rsidP="008C78CB">
                            <w:pPr>
                              <w:numPr>
                                <w:ilvl w:val="0"/>
                                <w:numId w:val="50"/>
                              </w:numPr>
                              <w:tabs>
                                <w:tab w:val="left" w:pos="720"/>
                              </w:tabs>
                              <w:spacing w:after="0"/>
                              <w:rPr>
                                <w:rFonts w:ascii="Times" w:eastAsia="Batang" w:hAnsi="Times"/>
                                <w:iCs/>
                                <w:szCs w:val="24"/>
                                <w:lang w:val="en-CA"/>
                              </w:rPr>
                            </w:pPr>
                            <w:r w:rsidRPr="006B1BD7">
                              <w:rPr>
                                <w:rFonts w:ascii="Times" w:eastAsia="Batang" w:hAnsi="Times" w:hint="eastAsia"/>
                                <w:iCs/>
                                <w:szCs w:val="24"/>
                                <w:lang w:val="en-CA"/>
                              </w:rPr>
                              <w:t>Alt 2: indicate TAG ID as part of PDCCH order</w:t>
                            </w:r>
                          </w:p>
                          <w:p w14:paraId="4F6F8DEB" w14:textId="6C552C67" w:rsidR="008C78CB" w:rsidRPr="008C78CB" w:rsidRDefault="008C78CB" w:rsidP="008C78CB">
                            <w:pPr>
                              <w:numPr>
                                <w:ilvl w:val="0"/>
                                <w:numId w:val="50"/>
                              </w:numPr>
                              <w:tabs>
                                <w:tab w:val="left" w:pos="720"/>
                              </w:tabs>
                              <w:spacing w:after="0"/>
                              <w:rPr>
                                <w:rFonts w:ascii="Times" w:eastAsia="Batang" w:hAnsi="Times"/>
                                <w:iCs/>
                                <w:szCs w:val="24"/>
                                <w:lang w:val="en-CA"/>
                              </w:rPr>
                            </w:pPr>
                            <w:r w:rsidRPr="006B1BD7">
                              <w:rPr>
                                <w:rFonts w:ascii="Times" w:eastAsia="Batang" w:hAnsi="Times" w:hint="eastAsia"/>
                                <w:iCs/>
                                <w:szCs w:val="24"/>
                                <w:lang w:val="en-CA"/>
                              </w:rPr>
                              <w:t>Alt 3: divide SSBs into two groups, one for each TRP. If a SSB associated to a RACH procedure belongs to the nth group (n=1,</w:t>
                            </w:r>
                            <w:r w:rsidRPr="006B1BD7">
                              <w:rPr>
                                <w:rFonts w:ascii="Times" w:eastAsia="Batang" w:hAnsi="Times"/>
                                <w:iCs/>
                                <w:szCs w:val="24"/>
                                <w:lang w:val="en-CA"/>
                              </w:rPr>
                              <w:t xml:space="preserve"> </w:t>
                            </w:r>
                            <w:r w:rsidRPr="006B1BD7">
                              <w:rPr>
                                <w:rFonts w:ascii="Times" w:eastAsia="Batang" w:hAnsi="Times" w:hint="eastAsia"/>
                                <w:iCs/>
                                <w:szCs w:val="24"/>
                                <w:lang w:val="en-CA"/>
                              </w:rPr>
                              <w:t>2), then the TA obtained via the RACH procedure corresponds to the nth TRP.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6DAACED" id="Text Box 16" o:spid="_x0000_s1032" type="#_x0000_t202" style="width:481.95pt;height:8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" fillcolor="white [3201]" strokeweight=".5pt">
                <v:textbox style="mso-fit-shape-to-text:t">
                  <w:txbxContent>
                    <w:p w14:paraId="064D4AE2" w14:textId="77777777" w:rsidR="008C78CB" w:rsidRPr="006B1BD7" w:rsidRDefault="008C78CB" w:rsidP="008C78CB">
                      <w:pPr>
                        <w:spacing w:after="0"/>
                        <w:rPr>
                          <w:rFonts w:ascii="Times" w:eastAsia="Batang" w:hAnsi="Times"/>
                          <w:b/>
                          <w:szCs w:val="24"/>
                          <w:highlight w:val="green"/>
                          <w:lang w:eastAsia="x-none"/>
                        </w:rPr>
                      </w:pPr>
                      <w:r w:rsidRPr="006B1BD7">
                        <w:rPr>
                          <w:rFonts w:ascii="Times" w:eastAsia="Batang" w:hAnsi="Times"/>
                          <w:b/>
                          <w:szCs w:val="24"/>
                          <w:highlight w:val="green"/>
                          <w:lang w:eastAsia="x-none"/>
                        </w:rPr>
                        <w:t>Agreement</w:t>
                      </w:r>
                    </w:p>
                    <w:p w14:paraId="5E3E78EF" w14:textId="77777777" w:rsidR="008C78CB" w:rsidRPr="006B1BD7" w:rsidRDefault="008C78CB" w:rsidP="008C78CB">
                      <w:pPr>
                        <w:spacing w:after="0"/>
                        <w:jc w:val="both"/>
                        <w:rPr>
                          <w:rFonts w:ascii="Times" w:eastAsia="Batang" w:hAnsi="Times"/>
                          <w:i/>
                          <w:iCs/>
                          <w:sz w:val="18"/>
                          <w:szCs w:val="18"/>
                          <w:lang w:val="en-CA"/>
                        </w:rPr>
                      </w:pPr>
                      <w:r w:rsidRPr="006B1BD7">
                        <w:rPr>
                          <w:rFonts w:ascii="Times" w:eastAsia="Batang" w:hAnsi="Times" w:hint="eastAsia"/>
                          <w:iCs/>
                          <w:szCs w:val="24"/>
                          <w:lang w:val="en-CA"/>
                        </w:rPr>
                        <w:t>For intra-cell multi-DCI based Multi-TRP operation with two TA enhancement, down-select one of the following alternatives:</w:t>
                      </w:r>
                    </w:p>
                    <w:p w14:paraId="1DB24D31" w14:textId="77777777" w:rsidR="008C78CB" w:rsidRPr="006B1BD7" w:rsidRDefault="008C78CB" w:rsidP="008C78CB">
                      <w:pPr>
                        <w:numPr>
                          <w:ilvl w:val="0"/>
                          <w:numId w:val="50"/>
                        </w:numPr>
                        <w:tabs>
                          <w:tab w:val="left" w:pos="720"/>
                        </w:tabs>
                        <w:spacing w:after="0"/>
                        <w:rPr>
                          <w:rFonts w:ascii="Times" w:eastAsia="Batang" w:hAnsi="Times"/>
                          <w:iCs/>
                        </w:rPr>
                      </w:pPr>
                      <w:r w:rsidRPr="006B1BD7">
                        <w:rPr>
                          <w:rFonts w:ascii="Times" w:eastAsia="Batang" w:hAnsi="Times" w:hint="eastAsia"/>
                          <w:iCs/>
                          <w:szCs w:val="24"/>
                          <w:lang w:val="en-CA"/>
                        </w:rPr>
                        <w:t>Alt 1: indicate TAG ID as part of TA command in RAR</w:t>
                      </w:r>
                    </w:p>
                    <w:p w14:paraId="5C482338" w14:textId="77777777" w:rsidR="008C78CB" w:rsidRPr="006B1BD7" w:rsidRDefault="008C78CB" w:rsidP="008C78CB">
                      <w:pPr>
                        <w:numPr>
                          <w:ilvl w:val="0"/>
                          <w:numId w:val="50"/>
                        </w:numPr>
                        <w:tabs>
                          <w:tab w:val="left" w:pos="720"/>
                        </w:tabs>
                        <w:spacing w:after="0"/>
                        <w:rPr>
                          <w:rFonts w:ascii="Times" w:eastAsia="Batang" w:hAnsi="Times"/>
                          <w:iCs/>
                          <w:szCs w:val="24"/>
                          <w:lang w:val="en-CA"/>
                        </w:rPr>
                      </w:pPr>
                      <w:r w:rsidRPr="006B1BD7">
                        <w:rPr>
                          <w:rFonts w:ascii="Times" w:eastAsia="Batang" w:hAnsi="Times" w:hint="eastAsia"/>
                          <w:iCs/>
                          <w:szCs w:val="24"/>
                          <w:lang w:val="en-CA"/>
                        </w:rPr>
                        <w:t>Alt 2: indicate TAG ID as part of PDCCH order</w:t>
                      </w:r>
                    </w:p>
                    <w:p w14:paraId="4F6F8DEB" w14:textId="6C552C67" w:rsidR="008C78CB" w:rsidRPr="008C78CB" w:rsidRDefault="008C78CB" w:rsidP="008C78CB">
                      <w:pPr>
                        <w:numPr>
                          <w:ilvl w:val="0"/>
                          <w:numId w:val="50"/>
                        </w:numPr>
                        <w:tabs>
                          <w:tab w:val="left" w:pos="720"/>
                        </w:tabs>
                        <w:spacing w:after="0"/>
                        <w:rPr>
                          <w:rFonts w:ascii="Times" w:eastAsia="Batang" w:hAnsi="Times"/>
                          <w:iCs/>
                          <w:szCs w:val="24"/>
                          <w:lang w:val="en-CA"/>
                        </w:rPr>
                      </w:pPr>
                      <w:r w:rsidRPr="006B1BD7">
                        <w:rPr>
                          <w:rFonts w:ascii="Times" w:eastAsia="Batang" w:hAnsi="Times" w:hint="eastAsia"/>
                          <w:iCs/>
                          <w:szCs w:val="24"/>
                          <w:lang w:val="en-CA"/>
                        </w:rPr>
                        <w:t>Alt 3: divide SSBs into two groups, one for each TRP. If a SSB associated to a RACH procedure belongs to the nth group (n=1,</w:t>
                      </w:r>
                      <w:r w:rsidRPr="006B1BD7">
                        <w:rPr>
                          <w:rFonts w:ascii="Times" w:eastAsia="Batang" w:hAnsi="Times"/>
                          <w:iCs/>
                          <w:szCs w:val="24"/>
                          <w:lang w:val="en-CA"/>
                        </w:rPr>
                        <w:t xml:space="preserve"> </w:t>
                      </w:r>
                      <w:r w:rsidRPr="006B1BD7">
                        <w:rPr>
                          <w:rFonts w:ascii="Times" w:eastAsia="Batang" w:hAnsi="Times" w:hint="eastAsia"/>
                          <w:iCs/>
                          <w:szCs w:val="24"/>
                          <w:lang w:val="en-CA"/>
                        </w:rPr>
                        <w:t>2), then the TA obtained via the RACH procedure corresponds to the nth TRP.</w:t>
                      </w:r>
                    </w:p>
                  </w:txbxContent>
                </v:textbox>
                <w10:anchorlock/>
              </v:shape>
            </w:pict>
          </mc:Fallback>
        </mc:AlternateContent>
      </w:r>
      <w:r>
        <w:rPr>
          <w:lang w:val="en-GB" w:eastAsia="ja-JP"/>
        </w:rPr>
        <w:t xml:space="preserve"> </w:t>
      </w:r>
    </w:p>
    <w:p w14:paraId="7CD2C826" w14:textId="3961B6C4" w:rsidR="004C6A6D" w:rsidRDefault="008C78CB" w:rsidP="00B44855">
      <w:pPr>
        <w:rPr>
          <w:lang w:val="en-GB" w:eastAsia="ja-JP"/>
        </w:rPr>
      </w:pPr>
      <w:r>
        <w:rPr>
          <w:lang w:val="en-GB" w:eastAsia="ja-JP"/>
        </w:rPr>
        <w:t>Alt3 is not consistent with the association between the TAG ID and the TCI state: since TAG IDs are not associated with SSBs, Alt3 is not complete.</w:t>
      </w:r>
    </w:p>
    <w:p w14:paraId="61F3ACE9" w14:textId="568FB1AD" w:rsidR="0073388F" w:rsidRDefault="008C78CB" w:rsidP="00B44855">
      <w:pPr>
        <w:rPr>
          <w:lang w:val="en-GB" w:eastAsia="ja-JP"/>
        </w:rPr>
      </w:pPr>
      <w:r>
        <w:rPr>
          <w:lang w:val="en-GB" w:eastAsia="ja-JP"/>
        </w:rPr>
        <w:t>Alt2 relies on an association between the PDCCH order and the RAR: the intention is that a RAR the UE receives after transmission of a PRACH triggered by a PDCCH order would map to the TAG ID in the PDCCH order.</w:t>
      </w:r>
      <w:r w:rsidR="001D5F7D">
        <w:rPr>
          <w:lang w:val="en-GB" w:eastAsia="ja-JP"/>
        </w:rPr>
        <w:t xml:space="preserve"> Since the UE can only have one simultaneous RACH procedure, this would be possible in principle. However, the solution is less robust,</w:t>
      </w:r>
      <w:r w:rsidR="0073388F">
        <w:rPr>
          <w:lang w:val="en-GB" w:eastAsia="ja-JP"/>
        </w:rPr>
        <w:t xml:space="preserve"> due to the implicit association between the TAG ID and the actual TA delivered to the UE.</w:t>
      </w:r>
    </w:p>
    <w:p w14:paraId="530C20BB" w14:textId="77777777" w:rsidR="0073388F" w:rsidRDefault="0073388F" w:rsidP="00B44855">
      <w:pPr>
        <w:rPr>
          <w:lang w:val="en-GB" w:eastAsia="ja-JP"/>
        </w:rPr>
      </w:pPr>
      <w:r>
        <w:rPr>
          <w:lang w:val="en-GB" w:eastAsia="ja-JP"/>
        </w:rPr>
        <w:t>Based on these principles, we prefer that the TAG ID is signalled together with the TA. This is how the relative TA adjustments work, and it would ease the understanding of the specifications, and simplify implementation:</w:t>
      </w:r>
    </w:p>
    <w:p w14:paraId="07FEEB99" w14:textId="21FC68D0" w:rsidR="0073388F" w:rsidRDefault="0073388F" w:rsidP="0073388F">
      <w:pPr>
        <w:pStyle w:val="Proposal"/>
        <w:rPr>
          <w:lang w:val="en-GB" w:eastAsia="ja-JP"/>
        </w:rPr>
      </w:pPr>
      <w:bookmarkStart w:id="19" w:name="_Toc135036602"/>
      <w:r>
        <w:rPr>
          <w:lang w:val="en-GB" w:eastAsia="ja-JP"/>
        </w:rPr>
        <w:t>Support Alt1: the TAG ID is indicated as part of the TA command in RAR.</w:t>
      </w:r>
      <w:bookmarkEnd w:id="19"/>
    </w:p>
    <w:p w14:paraId="59874976" w14:textId="77777777" w:rsidR="0073388F" w:rsidRDefault="0073388F" w:rsidP="0073388F">
      <w:pPr>
        <w:rPr>
          <w:lang w:val="en-GB" w:eastAsia="ja-JP"/>
        </w:rPr>
      </w:pPr>
      <w:r>
        <w:rPr>
          <w:lang w:val="en-GB" w:eastAsia="ja-JP"/>
        </w:rPr>
        <w:t>The next level of details for how the TAG ID and TA is sent to the UE will be described next. In LTM, two options are described:</w:t>
      </w:r>
    </w:p>
    <w:p w14:paraId="357111AD" w14:textId="161ADB07" w:rsidR="0073388F" w:rsidRDefault="0073388F" w:rsidP="0073388F">
      <w:pPr>
        <w:pStyle w:val="ListNumber"/>
        <w:rPr>
          <w:lang w:val="en-GB"/>
        </w:rPr>
      </w:pPr>
      <w:r>
        <w:rPr>
          <w:lang w:val="en-GB"/>
        </w:rPr>
        <w:t>The TA and TAG ID are included the MAC RAR</w:t>
      </w:r>
      <w:r w:rsidR="00444B62">
        <w:rPr>
          <w:lang w:val="en-GB"/>
        </w:rPr>
        <w:t>. The PDCCH scheduling the PDSCH carrying the MAC RAR will be scrambled by RA-RNTI</w:t>
      </w:r>
    </w:p>
    <w:p w14:paraId="74AD62F4" w14:textId="194AFA68" w:rsidR="008C78CB" w:rsidRDefault="0073388F" w:rsidP="0073388F">
      <w:pPr>
        <w:pStyle w:val="ListNumber"/>
        <w:rPr>
          <w:lang w:val="en-GB"/>
        </w:rPr>
      </w:pPr>
      <w:r>
        <w:rPr>
          <w:lang w:val="en-GB"/>
        </w:rPr>
        <w:t>The TA and TAG ID are included in a MAC CE, for example the absolute</w:t>
      </w:r>
      <w:r w:rsidR="008C78CB">
        <w:rPr>
          <w:lang w:val="en-GB"/>
        </w:rPr>
        <w:t xml:space="preserve"> </w:t>
      </w:r>
      <w:r>
        <w:rPr>
          <w:lang w:val="en-GB"/>
        </w:rPr>
        <w:t>TA command MAC C</w:t>
      </w:r>
      <w:r w:rsidR="00444B62">
        <w:rPr>
          <w:lang w:val="en-GB"/>
        </w:rPr>
        <w:t>E. The PDCCH scheduling the PDSCH carrying the MAC CE will be scrambled by C-RNTI.</w:t>
      </w:r>
    </w:p>
    <w:p w14:paraId="5A62D791" w14:textId="2EDA5441" w:rsidR="00E637E2" w:rsidRDefault="00E637E2" w:rsidP="0073388F">
      <w:pPr>
        <w:rPr>
          <w:lang w:eastAsia="ja-JP"/>
        </w:rPr>
      </w:pPr>
      <w:r>
        <w:rPr>
          <w:lang w:eastAsia="ja-JP"/>
        </w:rPr>
        <w:t xml:space="preserve">The issue on which option to choose would be more of a RAN2 issue. However, since RAN2 is currently not discussing 2TA, we provide our view here, also considering RAN1 aspects. </w:t>
      </w:r>
    </w:p>
    <w:p w14:paraId="554EFFE2" w14:textId="01AA4FD0" w:rsidR="0073388F" w:rsidRDefault="0073388F" w:rsidP="0073388F">
      <w:pPr>
        <w:rPr>
          <w:lang w:eastAsia="ja-JP"/>
        </w:rPr>
      </w:pPr>
      <w:r>
        <w:rPr>
          <w:lang w:eastAsia="ja-JP"/>
        </w:rPr>
        <w:t xml:space="preserve">The legacy RAR is identified by a single-octet MAC subheader, which contains the RAPID (the </w:t>
      </w:r>
      <w:r w:rsidRPr="000B2AEF">
        <w:rPr>
          <w:noProof/>
        </w:rPr>
        <w:t>Random Access Preamble IDentifier</w:t>
      </w:r>
      <w:r>
        <w:rPr>
          <w:noProof/>
        </w:rPr>
        <w:t>). The RAPID identifies the premable that was used for the PRACH transmission, T</w:t>
      </w:r>
      <w:r>
        <w:rPr>
          <w:lang w:eastAsia="ja-JP"/>
        </w:rPr>
        <w:t xml:space="preserve">he content of the legacy MAC RAR is depicted in </w:t>
      </w:r>
      <w:r>
        <w:rPr>
          <w:lang w:eastAsia="ja-JP"/>
        </w:rPr>
        <w:fldChar w:fldCharType="begin"/>
      </w:r>
      <w:r>
        <w:rPr>
          <w:lang w:eastAsia="ja-JP"/>
        </w:rPr>
        <w:instrText xml:space="preserve"> REF _Ref131435309 \h </w:instrText>
      </w:r>
      <w:r>
        <w:rPr>
          <w:lang w:eastAsia="ja-JP"/>
        </w:rPr>
      </w:r>
      <w:r>
        <w:rPr>
          <w:lang w:eastAsia="ja-JP"/>
        </w:rPr>
        <w:fldChar w:fldCharType="separate"/>
      </w:r>
      <w:r w:rsidR="00101D23">
        <w:t xml:space="preserve">Figure </w:t>
      </w:r>
      <w:r w:rsidR="00101D23">
        <w:rPr>
          <w:noProof/>
        </w:rPr>
        <w:t>4</w:t>
      </w:r>
      <w:r>
        <w:rPr>
          <w:lang w:eastAsia="ja-JP"/>
        </w:rPr>
        <w:fldChar w:fldCharType="end"/>
      </w:r>
      <w:r>
        <w:rPr>
          <w:lang w:eastAsia="ja-JP"/>
        </w:rPr>
        <w:t xml:space="preserve"> (from 38.321).</w:t>
      </w:r>
    </w:p>
    <w:p w14:paraId="52BB5F6F" w14:textId="77777777" w:rsidR="0073388F" w:rsidRDefault="0073388F" w:rsidP="0073388F">
      <w:pPr>
        <w:pStyle w:val="TH"/>
      </w:pPr>
      <w:r w:rsidRPr="000B2AEF">
        <w:object w:dxaOrig="5700" w:dyaOrig="4425" w14:anchorId="1380F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05pt;height:161.95pt" o:ole="">
            <v:imagedata r:id="rId14" o:title=""/>
          </v:shape>
          <o:OLEObject Type="Embed" ProgID="Visio.Drawing.15" ShapeID="_x0000_i1025" DrawAspect="Content" ObjectID="_1745649504" r:id="rId15"/>
        </w:object>
      </w:r>
    </w:p>
    <w:p w14:paraId="79491976" w14:textId="7B3959F4" w:rsidR="0073388F" w:rsidRDefault="0073388F" w:rsidP="0073388F">
      <w:pPr>
        <w:pStyle w:val="TF"/>
        <w:rPr>
          <w:lang w:eastAsia="ja-JP"/>
        </w:rPr>
      </w:pPr>
      <w:bookmarkStart w:id="20" w:name="_Ref131435309"/>
      <w:r>
        <w:t xml:space="preserve">Figure </w:t>
      </w:r>
      <w:r w:rsidR="00370624">
        <w:fldChar w:fldCharType="begin"/>
      </w:r>
      <w:r w:rsidR="00370624">
        <w:instrText xml:space="preserve"> SEQ Figure \* ARABIC </w:instrText>
      </w:r>
      <w:r w:rsidR="00370624">
        <w:fldChar w:fldCharType="separate"/>
      </w:r>
      <w:r w:rsidR="00101D23">
        <w:rPr>
          <w:noProof/>
        </w:rPr>
        <w:t>4</w:t>
      </w:r>
      <w:r w:rsidR="00370624">
        <w:rPr>
          <w:noProof/>
        </w:rPr>
        <w:fldChar w:fldCharType="end"/>
      </w:r>
      <w:bookmarkEnd w:id="20"/>
      <w:r>
        <w:t xml:space="preserve">: Content of the </w:t>
      </w:r>
      <w:r>
        <w:rPr>
          <w:lang w:val="en-US"/>
        </w:rPr>
        <w:t xml:space="preserve">MAC </w:t>
      </w:r>
      <w:r>
        <w:t>RAR (</w:t>
      </w:r>
      <w:r>
        <w:rPr>
          <w:lang w:val="en-US"/>
        </w:rPr>
        <w:t xml:space="preserve">Figure </w:t>
      </w:r>
      <w:r w:rsidRPr="000B2AEF">
        <w:rPr>
          <w:lang w:eastAsia="ko-KR"/>
        </w:rPr>
        <w:t>6.2.3-1</w:t>
      </w:r>
      <w:r>
        <w:rPr>
          <w:lang w:val="en-US" w:eastAsia="ko-KR"/>
        </w:rPr>
        <w:t xml:space="preserve"> </w:t>
      </w:r>
      <w:r>
        <w:t>from 38.321)</w:t>
      </w:r>
      <w:r>
        <w:rPr>
          <w:lang w:eastAsia="ja-JP"/>
        </w:rPr>
        <w:t xml:space="preserve"> </w:t>
      </w:r>
    </w:p>
    <w:p w14:paraId="5CED2893" w14:textId="37BEB07B" w:rsidR="00E637E2" w:rsidRDefault="00444B62" w:rsidP="00444B62">
      <w:pPr>
        <w:rPr>
          <w:lang w:eastAsia="ja-JP"/>
        </w:rPr>
      </w:pPr>
      <w:r>
        <w:rPr>
          <w:lang w:eastAsia="ja-JP"/>
        </w:rPr>
        <w:lastRenderedPageBreak/>
        <w:t xml:space="preserve">As shown in </w:t>
      </w:r>
      <w:r>
        <w:rPr>
          <w:lang w:eastAsia="ja-JP"/>
        </w:rPr>
        <w:fldChar w:fldCharType="begin"/>
      </w:r>
      <w:r>
        <w:rPr>
          <w:lang w:eastAsia="ja-JP"/>
        </w:rPr>
        <w:instrText xml:space="preserve"> REF _Ref131435309 \h </w:instrText>
      </w:r>
      <w:r>
        <w:rPr>
          <w:lang w:eastAsia="ja-JP"/>
        </w:rPr>
      </w:r>
      <w:r>
        <w:rPr>
          <w:lang w:eastAsia="ja-JP"/>
        </w:rPr>
        <w:fldChar w:fldCharType="separate"/>
      </w:r>
      <w:r w:rsidR="00101D23">
        <w:t xml:space="preserve">Figure </w:t>
      </w:r>
      <w:r w:rsidR="00101D23">
        <w:rPr>
          <w:noProof/>
        </w:rPr>
        <w:t>4</w:t>
      </w:r>
      <w:r>
        <w:rPr>
          <w:lang w:eastAsia="ja-JP"/>
        </w:rPr>
        <w:fldChar w:fldCharType="end"/>
      </w:r>
      <w:r>
        <w:rPr>
          <w:lang w:eastAsia="ja-JP"/>
        </w:rPr>
        <w:t>, the legacy MAC RAR contains an UL grant to be used for Msg3. For the acquisition of the TA of the other TRP, requesting a Msg3 transmission would lead to overhead, and it would not be clear what it would be used for, or to which node it would be sent. Also, the UE would never use the temporary C-RNTI in connected mode.</w:t>
      </w:r>
    </w:p>
    <w:p w14:paraId="0B5A13DC" w14:textId="4D05CB14" w:rsidR="004C6A6D" w:rsidRDefault="00444B62" w:rsidP="00B44855">
      <w:pPr>
        <w:rPr>
          <w:lang w:val="en-GB" w:eastAsia="ja-JP"/>
        </w:rPr>
      </w:pPr>
      <w:r>
        <w:rPr>
          <w:lang w:val="en-GB" w:eastAsia="ja-JP"/>
        </w:rPr>
        <w:t xml:space="preserve">The absolute TA command MAC CE is depicted in </w:t>
      </w:r>
      <w:r>
        <w:rPr>
          <w:lang w:val="en-GB" w:eastAsia="ja-JP"/>
        </w:rPr>
        <w:fldChar w:fldCharType="begin"/>
      </w:r>
      <w:r>
        <w:rPr>
          <w:lang w:val="en-GB" w:eastAsia="ja-JP"/>
        </w:rPr>
        <w:instrText xml:space="preserve"> REF _Ref134608528 \h </w:instrText>
      </w:r>
      <w:r>
        <w:rPr>
          <w:lang w:val="en-GB" w:eastAsia="ja-JP"/>
        </w:rPr>
      </w:r>
      <w:r>
        <w:rPr>
          <w:lang w:val="en-GB" w:eastAsia="ja-JP"/>
        </w:rPr>
        <w:fldChar w:fldCharType="separate"/>
      </w:r>
      <w:r w:rsidR="00101D23">
        <w:t xml:space="preserve">Figure </w:t>
      </w:r>
      <w:r w:rsidR="00101D23">
        <w:rPr>
          <w:noProof/>
        </w:rPr>
        <w:t>5</w:t>
      </w:r>
      <w:r>
        <w:rPr>
          <w:lang w:val="en-GB" w:eastAsia="ja-JP"/>
        </w:rPr>
        <w:fldChar w:fldCharType="end"/>
      </w:r>
      <w:r>
        <w:rPr>
          <w:lang w:val="en-GB" w:eastAsia="ja-JP"/>
        </w:rPr>
        <w:t xml:space="preserve">.  </w:t>
      </w:r>
    </w:p>
    <w:p w14:paraId="0E814678" w14:textId="1EFE4ED9" w:rsidR="00444B62" w:rsidRDefault="00444B62" w:rsidP="00444B62">
      <w:pPr>
        <w:pStyle w:val="TH"/>
      </w:pPr>
      <w:r w:rsidRPr="00B71987">
        <w:object w:dxaOrig="5700" w:dyaOrig="1591" w14:anchorId="052F5D8E">
          <v:shape id="_x0000_i1026" type="#_x0000_t75" style="width:220.9pt;height:62.2pt" o:ole="">
            <v:imagedata r:id="rId16" o:title=""/>
          </v:shape>
          <o:OLEObject Type="Embed" ProgID="Visio.Drawing.15" ShapeID="_x0000_i1026" DrawAspect="Content" ObjectID="_1745649505" r:id="rId17"/>
        </w:object>
      </w:r>
    </w:p>
    <w:p w14:paraId="10792205" w14:textId="3A9D9823" w:rsidR="00444B62" w:rsidRDefault="00444B62" w:rsidP="00444B62">
      <w:pPr>
        <w:pStyle w:val="TF"/>
        <w:rPr>
          <w:lang w:eastAsia="ja-JP"/>
        </w:rPr>
      </w:pPr>
      <w:bookmarkStart w:id="21" w:name="_Ref134608528"/>
      <w:r>
        <w:t xml:space="preserve">Figure </w:t>
      </w:r>
      <w:r w:rsidR="00370624">
        <w:fldChar w:fldCharType="begin"/>
      </w:r>
      <w:r w:rsidR="00370624">
        <w:instrText xml:space="preserve"> SEQ Figure \* ARABIC </w:instrText>
      </w:r>
      <w:r w:rsidR="00370624">
        <w:fldChar w:fldCharType="separate"/>
      </w:r>
      <w:r w:rsidR="00101D23">
        <w:rPr>
          <w:noProof/>
        </w:rPr>
        <w:t>5</w:t>
      </w:r>
      <w:r w:rsidR="00370624">
        <w:rPr>
          <w:noProof/>
        </w:rPr>
        <w:fldChar w:fldCharType="end"/>
      </w:r>
      <w:bookmarkEnd w:id="21"/>
      <w:r>
        <w:t xml:space="preserve">: Content of the </w:t>
      </w:r>
      <w:r>
        <w:rPr>
          <w:lang w:val="en-US"/>
        </w:rPr>
        <w:t>absolute TA command MAC CE</w:t>
      </w:r>
      <w:r>
        <w:t xml:space="preserve"> (</w:t>
      </w:r>
      <w:r>
        <w:rPr>
          <w:lang w:val="en-US"/>
        </w:rPr>
        <w:t xml:space="preserve">Figure </w:t>
      </w:r>
      <w:r w:rsidRPr="000B2AEF">
        <w:rPr>
          <w:lang w:eastAsia="ko-KR"/>
        </w:rPr>
        <w:t>6.</w:t>
      </w:r>
      <w:r>
        <w:rPr>
          <w:lang w:val="en-US" w:eastAsia="ko-KR"/>
        </w:rPr>
        <w:t xml:space="preserve">1.3.4a-1 </w:t>
      </w:r>
      <w:r>
        <w:t>from 38.321)</w:t>
      </w:r>
      <w:r>
        <w:rPr>
          <w:lang w:eastAsia="ja-JP"/>
        </w:rPr>
        <w:t xml:space="preserve"> </w:t>
      </w:r>
    </w:p>
    <w:p w14:paraId="46D447BB" w14:textId="3B9D8392" w:rsidR="00444B62" w:rsidRDefault="00444B62" w:rsidP="00444B62">
      <w:pPr>
        <w:rPr>
          <w:lang w:eastAsia="ja-JP"/>
        </w:rPr>
      </w:pPr>
      <w:r>
        <w:rPr>
          <w:lang w:val="en-GB" w:eastAsia="ja-JP"/>
        </w:rPr>
        <w:t xml:space="preserve">Comparing </w:t>
      </w:r>
      <w:r>
        <w:rPr>
          <w:lang w:val="en-GB" w:eastAsia="ja-JP"/>
        </w:rPr>
        <w:fldChar w:fldCharType="begin"/>
      </w:r>
      <w:r>
        <w:rPr>
          <w:lang w:val="en-GB" w:eastAsia="ja-JP"/>
        </w:rPr>
        <w:instrText xml:space="preserve"> REF _Ref131435309 \h </w:instrText>
      </w:r>
      <w:r>
        <w:rPr>
          <w:lang w:val="en-GB" w:eastAsia="ja-JP"/>
        </w:rPr>
      </w:r>
      <w:r>
        <w:rPr>
          <w:lang w:val="en-GB" w:eastAsia="ja-JP"/>
        </w:rPr>
        <w:fldChar w:fldCharType="separate"/>
      </w:r>
      <w:r w:rsidR="00101D23">
        <w:t xml:space="preserve">Figure </w:t>
      </w:r>
      <w:r w:rsidR="00101D23">
        <w:rPr>
          <w:noProof/>
        </w:rPr>
        <w:t>4</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_Ref134608528 \h </w:instrText>
      </w:r>
      <w:r>
        <w:rPr>
          <w:lang w:val="en-GB" w:eastAsia="ja-JP"/>
        </w:rPr>
      </w:r>
      <w:r>
        <w:rPr>
          <w:lang w:val="en-GB" w:eastAsia="ja-JP"/>
        </w:rPr>
        <w:fldChar w:fldCharType="separate"/>
      </w:r>
      <w:r w:rsidR="00101D23">
        <w:t xml:space="preserve">Figure </w:t>
      </w:r>
      <w:r w:rsidR="00101D23">
        <w:rPr>
          <w:noProof/>
        </w:rPr>
        <w:t>5</w:t>
      </w:r>
      <w:r>
        <w:rPr>
          <w:lang w:val="en-GB" w:eastAsia="ja-JP"/>
        </w:rPr>
        <w:fldChar w:fldCharType="end"/>
      </w:r>
      <w:r>
        <w:rPr>
          <w:lang w:val="en-GB" w:eastAsia="ja-JP"/>
        </w:rPr>
        <w:t xml:space="preserve">, we directly see that the absolute TA command is smaller. Furthermore, the MAC CE can be sent with other data, using </w:t>
      </w:r>
      <w:r>
        <w:rPr>
          <w:lang w:eastAsia="ja-JP"/>
        </w:rPr>
        <w:t>all the bells and whistles of a PDSCH transmission: MIMO, link adaptation, HARQ. The transmission could occur in any slot: there would be no need to wait for the occurrence of a Type1 CSS.</w:t>
      </w:r>
    </w:p>
    <w:p w14:paraId="5A28D5D2" w14:textId="72D9CC41" w:rsidR="00444B62" w:rsidRDefault="00E637E2" w:rsidP="00B44855">
      <w:pPr>
        <w:rPr>
          <w:lang w:val="en-GB" w:eastAsia="ja-JP"/>
        </w:rPr>
      </w:pPr>
      <w:r>
        <w:rPr>
          <w:lang w:val="en-GB" w:eastAsia="ja-JP"/>
        </w:rPr>
        <w:t>Comparing the two solutions</w:t>
      </w:r>
      <w:r w:rsidR="00614BC6">
        <w:rPr>
          <w:lang w:val="en-GB" w:eastAsia="ja-JP"/>
        </w:rPr>
        <w:t>:</w:t>
      </w:r>
      <w:r w:rsidR="00512B84">
        <w:rPr>
          <w:lang w:val="en-GB" w:eastAsia="ja-JP"/>
        </w:rPr>
        <w:t xml:space="preserve"> </w:t>
      </w:r>
      <w:r w:rsidR="003D08B3">
        <w:rPr>
          <w:lang w:val="en-GB" w:eastAsia="ja-JP"/>
        </w:rPr>
        <w:t xml:space="preserve">legacy </w:t>
      </w:r>
      <w:r w:rsidR="00512B84">
        <w:rPr>
          <w:lang w:val="en-GB" w:eastAsia="ja-JP"/>
        </w:rPr>
        <w:t xml:space="preserve">RAR </w:t>
      </w:r>
      <w:r w:rsidR="00AE2377">
        <w:rPr>
          <w:lang w:val="en-GB" w:eastAsia="ja-JP"/>
        </w:rPr>
        <w:t xml:space="preserve">based </w:t>
      </w:r>
      <w:r w:rsidR="00512B84">
        <w:rPr>
          <w:lang w:val="en-GB" w:eastAsia="ja-JP"/>
        </w:rPr>
        <w:t xml:space="preserve">and </w:t>
      </w:r>
      <w:r w:rsidR="008164B2">
        <w:rPr>
          <w:lang w:val="en-GB" w:eastAsia="ja-JP"/>
        </w:rPr>
        <w:t xml:space="preserve">absolute TA </w:t>
      </w:r>
      <w:r w:rsidR="00512B84">
        <w:rPr>
          <w:lang w:val="en-GB" w:eastAsia="ja-JP"/>
        </w:rPr>
        <w:t>MAC CE based</w:t>
      </w:r>
      <w:r>
        <w:rPr>
          <w:lang w:val="en-GB" w:eastAsia="ja-JP"/>
        </w:rPr>
        <w:t>, it is clear that the solution based on a MAC CE is more efficient. From a specification point of view, it is easier to introduce a new MAC CE than to modify the MAC RAR. A solution based on reception using C-RNTI is also simpler to implement in the UE and the gNB. Based on this, we propose</w:t>
      </w:r>
    </w:p>
    <w:p w14:paraId="7C8EBF23" w14:textId="44D1D6B8" w:rsidR="00E637E2" w:rsidRPr="00E637E2" w:rsidRDefault="00E637E2" w:rsidP="00E637E2">
      <w:pPr>
        <w:pStyle w:val="Proposal"/>
        <w:rPr>
          <w:lang w:val="en-GB" w:eastAsia="ja-JP"/>
        </w:rPr>
      </w:pPr>
      <w:bookmarkStart w:id="22" w:name="_Toc135036603"/>
      <w:r>
        <w:rPr>
          <w:lang w:val="en-GB" w:eastAsia="ja-JP"/>
        </w:rPr>
        <w:t>The RAR for a PDCCH-ordered RACH procedure for 2TA consists of a MAC CE.</w:t>
      </w:r>
      <w:bookmarkEnd w:id="22"/>
    </w:p>
    <w:p w14:paraId="2F3C34A1" w14:textId="78D52399" w:rsidR="00E637E2" w:rsidRDefault="00E637E2" w:rsidP="00B44855">
      <w:pPr>
        <w:rPr>
          <w:lang w:val="en-GB" w:eastAsia="ja-JP"/>
        </w:rPr>
      </w:pPr>
      <w:r>
        <w:rPr>
          <w:lang w:val="en-GB" w:eastAsia="ja-JP"/>
        </w:rPr>
        <w:t>At the reception of the MAC CE, the UE would stop transmitting PRACH.</w:t>
      </w:r>
    </w:p>
    <w:p w14:paraId="32345EF3" w14:textId="3BC92925" w:rsidR="00BA47CF" w:rsidRDefault="00BA47CF" w:rsidP="00B44855">
      <w:pPr>
        <w:rPr>
          <w:lang w:val="en-GB" w:eastAsia="ja-JP"/>
        </w:rPr>
      </w:pPr>
      <w:r>
        <w:rPr>
          <w:lang w:val="en-GB" w:eastAsia="ja-JP"/>
        </w:rPr>
        <w:t>In RAN1#112bis-e, the following was agreed:</w:t>
      </w:r>
    </w:p>
    <w:p w14:paraId="4B3D6905" w14:textId="65121D91" w:rsidR="00BA47CF" w:rsidRDefault="00BA47CF" w:rsidP="00B44855">
      <w:pPr>
        <w:rPr>
          <w:lang w:val="en-GB" w:eastAsia="ja-JP"/>
        </w:rPr>
      </w:pPr>
      <w:r w:rsidRPr="00BA47CF">
        <w:rPr>
          <w:noProof/>
          <w:lang w:val="en-GB" w:eastAsia="ja-JP"/>
        </w:rPr>
        <mc:AlternateContent>
          <mc:Choice Requires="wps">
            <w:drawing>
              <wp:inline distT="0" distB="0" distL="0" distR="0" wp14:anchorId="03052BE8" wp14:editId="09A062AE">
                <wp:extent cx="6120765" cy="639758"/>
                <wp:effectExtent l="0" t="0" r="13335" b="24130"/>
                <wp:docPr id="14" name="Text Box 1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577BB5F" w14:textId="77777777" w:rsidR="00BA47CF" w:rsidRPr="006B1BD7" w:rsidRDefault="00BA47CF" w:rsidP="00BA47CF">
                            <w:pPr>
                              <w:spacing w:after="0"/>
                              <w:rPr>
                                <w:rFonts w:ascii="Times" w:eastAsia="Batang" w:hAnsi="Times"/>
                                <w:b/>
                                <w:szCs w:val="24"/>
                                <w:highlight w:val="green"/>
                                <w:lang w:eastAsia="x-none"/>
                              </w:rPr>
                            </w:pPr>
                            <w:r w:rsidRPr="006B1BD7">
                              <w:rPr>
                                <w:rFonts w:ascii="Times" w:eastAsia="Batang" w:hAnsi="Times"/>
                                <w:b/>
                                <w:szCs w:val="24"/>
                                <w:highlight w:val="green"/>
                                <w:lang w:eastAsia="x-none"/>
                              </w:rPr>
                              <w:t>Agreement</w:t>
                            </w:r>
                          </w:p>
                          <w:p w14:paraId="0D5C1B02" w14:textId="77777777" w:rsidR="00BA47CF" w:rsidRPr="006B1BD7" w:rsidRDefault="00BA47CF" w:rsidP="00BA47CF">
                            <w:pPr>
                              <w:spacing w:after="0"/>
                              <w:jc w:val="both"/>
                              <w:rPr>
                                <w:rFonts w:ascii="Times" w:eastAsia="Batang" w:hAnsi="Times" w:cs="Times"/>
                                <w:i/>
                                <w:lang w:val="en-CA"/>
                              </w:rPr>
                            </w:pPr>
                            <w:r w:rsidRPr="006B1BD7">
                              <w:rPr>
                                <w:rFonts w:ascii="Times" w:eastAsia="Batang" w:hAnsi="Times" w:cs="Times"/>
                                <w:iCs/>
                                <w:lang w:val="en-CA"/>
                              </w:rPr>
                              <w:t>For intercell multi-DCI based Multi-TRP operation with two TA enhancement, support indication of which PRACH configuration to be used in the RACH procedure in the PDCCH order.</w:t>
                            </w:r>
                          </w:p>
                          <w:p w14:paraId="2184D9FF" w14:textId="77777777" w:rsidR="00BA47CF" w:rsidRPr="006B1BD7" w:rsidRDefault="00BA47CF" w:rsidP="00BA47CF">
                            <w:pPr>
                              <w:numPr>
                                <w:ilvl w:val="0"/>
                                <w:numId w:val="50"/>
                              </w:numPr>
                              <w:spacing w:after="0"/>
                              <w:jc w:val="both"/>
                              <w:rPr>
                                <w:rFonts w:ascii="Times" w:eastAsia="Batang" w:hAnsi="Times" w:cs="Times"/>
                                <w:i/>
                                <w:lang w:val="en-CA"/>
                              </w:rPr>
                            </w:pPr>
                            <w:r w:rsidRPr="006B1BD7">
                              <w:rPr>
                                <w:rFonts w:ascii="Times" w:eastAsia="Batang" w:hAnsi="Times" w:cs="Times"/>
                                <w:iCs/>
                                <w:lang w:val="en-CA"/>
                              </w:rPr>
                              <w:t xml:space="preserve">FFS: Whether </w:t>
                            </w:r>
                            <w:r w:rsidRPr="006B1BD7">
                              <w:rPr>
                                <w:rFonts w:ascii="Times" w:eastAsia="Batang" w:hAnsi="Times" w:cs="Times"/>
                                <w:i/>
                                <w:iCs/>
                                <w:lang w:val="en-CA"/>
                              </w:rPr>
                              <w:t>additionalPCI</w:t>
                            </w:r>
                            <w:r w:rsidRPr="006B1BD7">
                              <w:rPr>
                                <w:rFonts w:ascii="Times" w:eastAsia="Batang" w:hAnsi="Times" w:cs="Times"/>
                                <w:iCs/>
                                <w:lang w:val="en-CA"/>
                              </w:rPr>
                              <w:t xml:space="preserve"> or a generic identifier is indicated in PDCCH order</w:t>
                            </w:r>
                          </w:p>
                          <w:p w14:paraId="6EAFDF98" w14:textId="7E3A1110" w:rsidR="00BA47CF" w:rsidRPr="00BA47CF" w:rsidRDefault="00BA47CF" w:rsidP="00BA47CF">
                            <w:pPr>
                              <w:numPr>
                                <w:ilvl w:val="0"/>
                                <w:numId w:val="50"/>
                              </w:numPr>
                              <w:spacing w:after="0"/>
                              <w:jc w:val="both"/>
                              <w:rPr>
                                <w:rFonts w:ascii="Times" w:eastAsia="Batang" w:hAnsi="Times" w:cs="Times"/>
                                <w:i/>
                                <w:lang w:val="en-CA"/>
                              </w:rPr>
                            </w:pPr>
                            <w:r w:rsidRPr="006B1BD7">
                              <w:rPr>
                                <w:rFonts w:ascii="Times" w:eastAsia="Batang" w:hAnsi="Times" w:cs="Times"/>
                                <w:iCs/>
                                <w:lang w:val="en-CA"/>
                              </w:rPr>
                              <w:t>FFS: The detail of the indication in PDCCH order in terms of whether to support PRACH</w:t>
                            </w:r>
                            <w:r w:rsidRPr="006B1BD7">
                              <w:rPr>
                                <w:rFonts w:ascii="Times" w:eastAsia="Batang" w:hAnsi="Times" w:cs="Times"/>
                                <w:i/>
                                <w:iCs/>
                                <w:lang w:val="en-CA"/>
                              </w:rPr>
                              <w:t> </w:t>
                            </w:r>
                            <w:r w:rsidRPr="006B1BD7">
                              <w:rPr>
                                <w:rFonts w:ascii="Times" w:eastAsia="Batang" w:hAnsi="Times" w:cs="Times"/>
                                <w:iCs/>
                                <w:lang w:val="en-CA"/>
                              </w:rPr>
                              <w:t xml:space="preserve">triggered for inactive </w:t>
                            </w:r>
                            <w:r w:rsidRPr="006B1BD7">
                              <w:rPr>
                                <w:rFonts w:ascii="Times" w:eastAsia="Batang" w:hAnsi="Times" w:cs="Times"/>
                                <w:i/>
                                <w:iCs/>
                                <w:lang w:val="en-CA"/>
                              </w:rPr>
                              <w:t>additionalPCI</w:t>
                            </w:r>
                            <w:r w:rsidRPr="006B1BD7">
                              <w:rPr>
                                <w:rFonts w:ascii="Times" w:eastAsia="Batang" w:hAnsi="Times" w:cs="Times"/>
                                <w:iCs/>
                                <w:lang w:val="en-C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3052BE8" id="Text Box 14"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h/q9M7AgAAgwQAAA4AAAAAAAAA&#10;AAAAAAAALgIAAGRycy9lMm9Eb2MueG1sUEsBAi0AFAAGAAgAAAAhADlau0TcAAAABQEAAA8AAAAA&#10;AAAAAAAAAAAAlQQAAGRycy9kb3ducmV2LnhtbFBLBQYAAAAABAAEAPMAAACeBQAAAAA=&#10;" fillcolor="white [3201]" strokeweight=".5pt">
                <v:textbox style="mso-fit-shape-to-text:t">
                  <w:txbxContent>
                    <w:p w14:paraId="7577BB5F" w14:textId="77777777" w:rsidR="00BA47CF" w:rsidRPr="006B1BD7" w:rsidRDefault="00BA47CF" w:rsidP="00BA47CF">
                      <w:pPr>
                        <w:spacing w:after="0"/>
                        <w:rPr>
                          <w:rFonts w:ascii="Times" w:eastAsia="Batang" w:hAnsi="Times"/>
                          <w:b/>
                          <w:szCs w:val="24"/>
                          <w:highlight w:val="green"/>
                          <w:lang w:eastAsia="x-none"/>
                        </w:rPr>
                      </w:pPr>
                      <w:r w:rsidRPr="006B1BD7">
                        <w:rPr>
                          <w:rFonts w:ascii="Times" w:eastAsia="Batang" w:hAnsi="Times"/>
                          <w:b/>
                          <w:szCs w:val="24"/>
                          <w:highlight w:val="green"/>
                          <w:lang w:eastAsia="x-none"/>
                        </w:rPr>
                        <w:t>Agreement</w:t>
                      </w:r>
                    </w:p>
                    <w:p w14:paraId="0D5C1B02" w14:textId="77777777" w:rsidR="00BA47CF" w:rsidRPr="006B1BD7" w:rsidRDefault="00BA47CF" w:rsidP="00BA47CF">
                      <w:pPr>
                        <w:spacing w:after="0"/>
                        <w:jc w:val="both"/>
                        <w:rPr>
                          <w:rFonts w:ascii="Times" w:eastAsia="Batang" w:hAnsi="Times" w:cs="Times"/>
                          <w:i/>
                          <w:lang w:val="en-CA"/>
                        </w:rPr>
                      </w:pPr>
                      <w:r w:rsidRPr="006B1BD7">
                        <w:rPr>
                          <w:rFonts w:ascii="Times" w:eastAsia="Batang" w:hAnsi="Times" w:cs="Times"/>
                          <w:iCs/>
                          <w:lang w:val="en-CA"/>
                        </w:rPr>
                        <w:t>For intercell multi-DCI based Multi-TRP operation with two TA enhancement, support indication of which PRACH configuration to be used in the RACH procedure in the PDCCH order.</w:t>
                      </w:r>
                    </w:p>
                    <w:p w14:paraId="2184D9FF" w14:textId="77777777" w:rsidR="00BA47CF" w:rsidRPr="006B1BD7" w:rsidRDefault="00BA47CF" w:rsidP="00BA47CF">
                      <w:pPr>
                        <w:numPr>
                          <w:ilvl w:val="0"/>
                          <w:numId w:val="50"/>
                        </w:numPr>
                        <w:spacing w:after="0"/>
                        <w:jc w:val="both"/>
                        <w:rPr>
                          <w:rFonts w:ascii="Times" w:eastAsia="Batang" w:hAnsi="Times" w:cs="Times"/>
                          <w:i/>
                          <w:lang w:val="en-CA"/>
                        </w:rPr>
                      </w:pPr>
                      <w:r w:rsidRPr="006B1BD7">
                        <w:rPr>
                          <w:rFonts w:ascii="Times" w:eastAsia="Batang" w:hAnsi="Times" w:cs="Times"/>
                          <w:iCs/>
                          <w:lang w:val="en-CA"/>
                        </w:rPr>
                        <w:t xml:space="preserve">FFS: Whether </w:t>
                      </w:r>
                      <w:r w:rsidRPr="006B1BD7">
                        <w:rPr>
                          <w:rFonts w:ascii="Times" w:eastAsia="Batang" w:hAnsi="Times" w:cs="Times"/>
                          <w:i/>
                          <w:iCs/>
                          <w:lang w:val="en-CA"/>
                        </w:rPr>
                        <w:t>additionalPCI</w:t>
                      </w:r>
                      <w:r w:rsidRPr="006B1BD7">
                        <w:rPr>
                          <w:rFonts w:ascii="Times" w:eastAsia="Batang" w:hAnsi="Times" w:cs="Times"/>
                          <w:iCs/>
                          <w:lang w:val="en-CA"/>
                        </w:rPr>
                        <w:t xml:space="preserve"> or a generic identifier is indicated in PDCCH order</w:t>
                      </w:r>
                    </w:p>
                    <w:p w14:paraId="6EAFDF98" w14:textId="7E3A1110" w:rsidR="00BA47CF" w:rsidRPr="00BA47CF" w:rsidRDefault="00BA47CF" w:rsidP="00BA47CF">
                      <w:pPr>
                        <w:numPr>
                          <w:ilvl w:val="0"/>
                          <w:numId w:val="50"/>
                        </w:numPr>
                        <w:spacing w:after="0"/>
                        <w:jc w:val="both"/>
                        <w:rPr>
                          <w:rFonts w:ascii="Times" w:eastAsia="Batang" w:hAnsi="Times" w:cs="Times"/>
                          <w:i/>
                          <w:lang w:val="en-CA"/>
                        </w:rPr>
                      </w:pPr>
                      <w:r w:rsidRPr="006B1BD7">
                        <w:rPr>
                          <w:rFonts w:ascii="Times" w:eastAsia="Batang" w:hAnsi="Times" w:cs="Times"/>
                          <w:iCs/>
                          <w:lang w:val="en-CA"/>
                        </w:rPr>
                        <w:t>FFS: The detail of the indication in PDCCH order in terms of whether to support PRACH</w:t>
                      </w:r>
                      <w:r w:rsidRPr="006B1BD7">
                        <w:rPr>
                          <w:rFonts w:ascii="Times" w:eastAsia="Batang" w:hAnsi="Times" w:cs="Times"/>
                          <w:i/>
                          <w:iCs/>
                          <w:lang w:val="en-CA"/>
                        </w:rPr>
                        <w:t> </w:t>
                      </w:r>
                      <w:r w:rsidRPr="006B1BD7">
                        <w:rPr>
                          <w:rFonts w:ascii="Times" w:eastAsia="Batang" w:hAnsi="Times" w:cs="Times"/>
                          <w:iCs/>
                          <w:lang w:val="en-CA"/>
                        </w:rPr>
                        <w:t xml:space="preserve">triggered for inactive </w:t>
                      </w:r>
                      <w:r w:rsidRPr="006B1BD7">
                        <w:rPr>
                          <w:rFonts w:ascii="Times" w:eastAsia="Batang" w:hAnsi="Times" w:cs="Times"/>
                          <w:i/>
                          <w:iCs/>
                          <w:lang w:val="en-CA"/>
                        </w:rPr>
                        <w:t>additionalPCI</w:t>
                      </w:r>
                      <w:r w:rsidRPr="006B1BD7">
                        <w:rPr>
                          <w:rFonts w:ascii="Times" w:eastAsia="Batang" w:hAnsi="Times" w:cs="Times"/>
                          <w:iCs/>
                          <w:lang w:val="en-CA"/>
                        </w:rPr>
                        <w:t>.</w:t>
                      </w:r>
                    </w:p>
                  </w:txbxContent>
                </v:textbox>
                <w10:anchorlock/>
              </v:shape>
            </w:pict>
          </mc:Fallback>
        </mc:AlternateContent>
      </w:r>
    </w:p>
    <w:p w14:paraId="4CFB7AFD" w14:textId="595FDC00" w:rsidR="00A91ADD" w:rsidRDefault="00E637E2" w:rsidP="00B44855">
      <w:pPr>
        <w:rPr>
          <w:lang w:val="en-GB" w:eastAsia="ja-JP"/>
        </w:rPr>
      </w:pPr>
      <w:r>
        <w:rPr>
          <w:lang w:val="en-GB" w:eastAsia="ja-JP"/>
        </w:rPr>
        <w:t xml:space="preserve">Related to the FFS, the straightforward solution would be that the </w:t>
      </w:r>
      <w:r w:rsidRPr="00E637E2">
        <w:rPr>
          <w:i/>
          <w:iCs/>
          <w:lang w:val="en-GB" w:eastAsia="ja-JP"/>
        </w:rPr>
        <w:t xml:space="preserve">additionalPCI </w:t>
      </w:r>
      <w:r>
        <w:rPr>
          <w:lang w:val="en-GB" w:eastAsia="ja-JP"/>
        </w:rPr>
        <w:t>is used as an identifier. Since LTM may be configured together with 2TA, it would anyway not be possible to rely on a generic identifier:</w:t>
      </w:r>
    </w:p>
    <w:p w14:paraId="511592BE" w14:textId="3FDCB142" w:rsidR="00E637E2" w:rsidRDefault="00E637E2" w:rsidP="00E637E2">
      <w:pPr>
        <w:pStyle w:val="Proposal"/>
        <w:rPr>
          <w:lang w:val="en-GB" w:eastAsia="ja-JP"/>
        </w:rPr>
      </w:pPr>
      <w:bookmarkStart w:id="23" w:name="_Toc135036604"/>
      <w:r>
        <w:rPr>
          <w:lang w:val="en-GB" w:eastAsia="ja-JP"/>
        </w:rPr>
        <w:t>additionalPCI is used as the PRACH configuration indication in the PDCCH order.</w:t>
      </w:r>
      <w:bookmarkEnd w:id="23"/>
      <w:r>
        <w:rPr>
          <w:lang w:val="en-GB" w:eastAsia="ja-JP"/>
        </w:rPr>
        <w:t xml:space="preserve"> </w:t>
      </w:r>
    </w:p>
    <w:p w14:paraId="7D324769" w14:textId="7D1872ED" w:rsidR="00B83732" w:rsidRDefault="002164A9" w:rsidP="00B83732">
      <w:pPr>
        <w:rPr>
          <w:lang w:val="en-GB" w:eastAsia="ja-JP"/>
        </w:rPr>
      </w:pPr>
      <w:r>
        <w:rPr>
          <w:lang w:val="en-GB" w:eastAsia="ja-JP"/>
        </w:rPr>
        <w:t xml:space="preserve">In RAN1#111, </w:t>
      </w:r>
      <w:r w:rsidR="001731A2">
        <w:rPr>
          <w:lang w:val="en-GB" w:eastAsia="ja-JP"/>
        </w:rPr>
        <w:t xml:space="preserve">RAN1 </w:t>
      </w:r>
      <w:r>
        <w:rPr>
          <w:lang w:val="en-GB" w:eastAsia="ja-JP"/>
        </w:rPr>
        <w:t>concluded the following</w:t>
      </w:r>
      <w:r w:rsidR="001731A2">
        <w:rPr>
          <w:lang w:val="en-GB" w:eastAsia="ja-JP"/>
        </w:rPr>
        <w:t>:</w:t>
      </w:r>
    </w:p>
    <w:p w14:paraId="0A690E39" w14:textId="69F1DA48" w:rsidR="004D24B0" w:rsidRDefault="001731A2" w:rsidP="00DA1FD2">
      <w:pPr>
        <w:rPr>
          <w:lang w:val="en-GB" w:eastAsia="ja-JP"/>
        </w:rPr>
      </w:pPr>
      <w:r w:rsidRPr="00934A11">
        <w:rPr>
          <w:noProof/>
          <w:lang w:val="en-GB" w:eastAsia="ja-JP"/>
        </w:rPr>
        <mc:AlternateContent>
          <mc:Choice Requires="wps">
            <w:drawing>
              <wp:inline distT="0" distB="0" distL="0" distR="0" wp14:anchorId="34011AF4" wp14:editId="71AC66D9">
                <wp:extent cx="6120765" cy="1459230"/>
                <wp:effectExtent l="0" t="0" r="13335" b="26670"/>
                <wp:docPr id="2" name="Text Box 2"/>
                <wp:cNvGraphicFramePr/>
                <a:graphic xmlns:a="http://schemas.openxmlformats.org/drawingml/2006/main">
                  <a:graphicData uri="http://schemas.microsoft.com/office/word/2010/wordprocessingShape">
                    <wps:wsp>
                      <wps:cNvSpPr txBox="1"/>
                      <wps:spPr>
                        <a:xfrm>
                          <a:off x="0" y="0"/>
                          <a:ext cx="6120765" cy="1459230"/>
                        </a:xfrm>
                        <a:prstGeom prst="rect">
                          <a:avLst/>
                        </a:prstGeom>
                        <a:solidFill>
                          <a:schemeClr val="lt1"/>
                        </a:solidFill>
                        <a:ln w="6350">
                          <a:solidFill>
                            <a:prstClr val="black"/>
                          </a:solidFill>
                        </a:ln>
                      </wps:spPr>
                      <wps:txbx>
                        <w:txbxContent>
                          <w:p w14:paraId="6382A5E9" w14:textId="77777777" w:rsidR="002164A9" w:rsidRPr="003B1EA5" w:rsidRDefault="002164A9" w:rsidP="001C4554">
                            <w:pPr>
                              <w:spacing w:after="60"/>
                              <w:rPr>
                                <w:rFonts w:ascii="Times" w:eastAsia="Batang" w:hAnsi="Times" w:cs="Times"/>
                                <w:b/>
                                <w:bCs/>
                                <w:highlight w:val="green"/>
                                <w:lang w:eastAsia="x-none"/>
                              </w:rPr>
                            </w:pPr>
                            <w:r w:rsidRPr="003B1EA5">
                              <w:rPr>
                                <w:rFonts w:ascii="Times" w:eastAsia="Batang" w:hAnsi="Times" w:cs="Times"/>
                                <w:b/>
                                <w:bCs/>
                                <w:highlight w:val="green"/>
                                <w:lang w:eastAsia="x-none"/>
                              </w:rPr>
                              <w:t>Agreement</w:t>
                            </w:r>
                          </w:p>
                          <w:p w14:paraId="2623BDF4" w14:textId="2D150C1C" w:rsidR="002164A9" w:rsidRDefault="002164A9" w:rsidP="001C4554">
                            <w:pPr>
                              <w:spacing w:after="60"/>
                              <w:jc w:val="both"/>
                              <w:rPr>
                                <w:rFonts w:ascii="Times" w:eastAsia="Batang" w:hAnsi="Times" w:cs="Times"/>
                              </w:rPr>
                            </w:pPr>
                            <w:r w:rsidRPr="003B1EA5">
                              <w:rPr>
                                <w:rFonts w:ascii="Times" w:eastAsia="Batang" w:hAnsi="Times" w:cs="Times"/>
                              </w:rPr>
                              <w:t>For multi-DCI based Multi-TRP operation with two TA enhancement, support CFRA triggered by PDCCH order for both intra-cell and inter-cell cases.</w:t>
                            </w:r>
                          </w:p>
                          <w:p w14:paraId="58277244" w14:textId="77777777" w:rsidR="004D3351" w:rsidRPr="003B1EA5" w:rsidRDefault="004D3351" w:rsidP="001C4554">
                            <w:pPr>
                              <w:spacing w:after="60"/>
                              <w:rPr>
                                <w:rFonts w:ascii="Times" w:eastAsia="Batang" w:hAnsi="Times" w:cs="Times"/>
                                <w:b/>
                                <w:bCs/>
                                <w:highlight w:val="green"/>
                                <w:lang w:eastAsia="x-none"/>
                              </w:rPr>
                            </w:pPr>
                            <w:r w:rsidRPr="003B1EA5">
                              <w:rPr>
                                <w:rFonts w:ascii="Times" w:eastAsia="Batang" w:hAnsi="Times" w:cs="Times"/>
                                <w:b/>
                                <w:bCs/>
                                <w:highlight w:val="green"/>
                                <w:lang w:eastAsia="x-none"/>
                              </w:rPr>
                              <w:t>Agreement</w:t>
                            </w:r>
                          </w:p>
                          <w:p w14:paraId="7C5779EF" w14:textId="77777777" w:rsidR="004D3351" w:rsidRPr="003B1EA5" w:rsidRDefault="004D3351" w:rsidP="00101D23">
                            <w:pPr>
                              <w:spacing w:after="0"/>
                              <w:jc w:val="both"/>
                              <w:rPr>
                                <w:rFonts w:ascii="Times" w:eastAsia="Batang" w:hAnsi="Times" w:cs="Times"/>
                              </w:rPr>
                            </w:pPr>
                            <w:r w:rsidRPr="003B1EA5">
                              <w:rPr>
                                <w:rFonts w:ascii="Times" w:eastAsia="Batang" w:hAnsi="Times" w:cs="Times"/>
                              </w:rPr>
                              <w:t>For multi-DCI based Multi-TRP operation with two TA enhancement, support the case where a PDCCH order sent by one TRP triggers RACH procedure towards either the same TRP or a different TRP at least for inter-cell Multi-DCI.</w:t>
                            </w:r>
                          </w:p>
                          <w:p w14:paraId="42EDC0DB" w14:textId="77777777" w:rsidR="004D3351" w:rsidRPr="003B1EA5" w:rsidRDefault="004D3351" w:rsidP="00101D23">
                            <w:pPr>
                              <w:numPr>
                                <w:ilvl w:val="0"/>
                                <w:numId w:val="31"/>
                              </w:numPr>
                              <w:spacing w:after="0"/>
                              <w:ind w:left="714" w:hanging="357"/>
                              <w:jc w:val="both"/>
                              <w:rPr>
                                <w:rFonts w:ascii="Times" w:eastAsia="Batang" w:hAnsi="Times" w:cs="Times"/>
                              </w:rPr>
                            </w:pPr>
                            <w:r w:rsidRPr="003B1EA5">
                              <w:rPr>
                                <w:rFonts w:ascii="Times" w:eastAsia="Batang" w:hAnsi="Times" w:cs="Times"/>
                              </w:rPr>
                              <w:t>FFS: for intra-cell Multi-DCI</w:t>
                            </w:r>
                          </w:p>
                          <w:p w14:paraId="360C754A" w14:textId="77777777" w:rsidR="004D3351" w:rsidRPr="003B1EA5" w:rsidRDefault="004D3351" w:rsidP="00101D23">
                            <w:pPr>
                              <w:numPr>
                                <w:ilvl w:val="0"/>
                                <w:numId w:val="31"/>
                              </w:numPr>
                              <w:spacing w:after="0"/>
                              <w:ind w:left="714" w:hanging="357"/>
                              <w:jc w:val="both"/>
                              <w:rPr>
                                <w:rFonts w:ascii="Times" w:eastAsia="Batang" w:hAnsi="Times" w:cs="Times"/>
                              </w:rPr>
                            </w:pPr>
                            <w:r w:rsidRPr="003B1EA5">
                              <w:rPr>
                                <w:rFonts w:ascii="Times" w:eastAsia="Batang" w:hAnsi="Times" w:cs="Times"/>
                              </w:rPr>
                              <w:t>FFS: whether there are any restrictions needed</w:t>
                            </w:r>
                          </w:p>
                          <w:p w14:paraId="16F4D9A4" w14:textId="078FCBEF" w:rsidR="001731A2" w:rsidRPr="003B0954" w:rsidRDefault="004D3351" w:rsidP="00101D23">
                            <w:pPr>
                              <w:numPr>
                                <w:ilvl w:val="0"/>
                                <w:numId w:val="31"/>
                              </w:numPr>
                              <w:spacing w:after="0"/>
                              <w:ind w:left="714" w:hanging="357"/>
                              <w:jc w:val="both"/>
                              <w:rPr>
                                <w:rFonts w:ascii="Times" w:eastAsia="Batang" w:hAnsi="Times" w:cs="Times"/>
                              </w:rPr>
                            </w:pPr>
                            <w:r w:rsidRPr="003B1EA5">
                              <w:rPr>
                                <w:rFonts w:ascii="Times" w:eastAsia="Batang" w:hAnsi="Times" w:cs="Times"/>
                              </w:rPr>
                              <w:t>FFS: if cross TRP RACH triggering is an optional feature</w:t>
                            </w:r>
                            <w:r w:rsidR="002164A9" w:rsidRPr="003B0954">
                              <w:rPr>
                                <w:rFonts w:ascii="Times" w:eastAsia="Batang" w:hAnsi="Times" w:cs="Times"/>
                                <w:lang w:eastAsia="x-non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4011AF4" id="Text Box 2" o:spid="_x0000_s1034" type="#_x0000_t202" style="width:481.95pt;height:11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" fillcolor="white [3201]" strokeweight=".5pt">
                <v:textbox style="mso-fit-shape-to-text:t">
                  <w:txbxContent>
                    <w:p w14:paraId="6382A5E9" w14:textId="77777777" w:rsidR="002164A9" w:rsidRPr="003B1EA5" w:rsidRDefault="002164A9" w:rsidP="001C4554">
                      <w:pPr>
                        <w:spacing w:after="60"/>
                        <w:rPr>
                          <w:rFonts w:ascii="Times" w:eastAsia="Batang" w:hAnsi="Times" w:cs="Times"/>
                          <w:b/>
                          <w:bCs/>
                          <w:highlight w:val="green"/>
                          <w:lang w:eastAsia="x-none"/>
                        </w:rPr>
                      </w:pPr>
                      <w:r w:rsidRPr="003B1EA5">
                        <w:rPr>
                          <w:rFonts w:ascii="Times" w:eastAsia="Batang" w:hAnsi="Times" w:cs="Times"/>
                          <w:b/>
                          <w:bCs/>
                          <w:highlight w:val="green"/>
                          <w:lang w:eastAsia="x-none"/>
                        </w:rPr>
                        <w:t>Agreement</w:t>
                      </w:r>
                    </w:p>
                    <w:p w14:paraId="2623BDF4" w14:textId="2D150C1C" w:rsidR="002164A9" w:rsidRDefault="002164A9" w:rsidP="001C4554">
                      <w:pPr>
                        <w:spacing w:after="60"/>
                        <w:jc w:val="both"/>
                        <w:rPr>
                          <w:rFonts w:ascii="Times" w:eastAsia="Batang" w:hAnsi="Times" w:cs="Times"/>
                        </w:rPr>
                      </w:pPr>
                      <w:r w:rsidRPr="003B1EA5">
                        <w:rPr>
                          <w:rFonts w:ascii="Times" w:eastAsia="Batang" w:hAnsi="Times" w:cs="Times"/>
                        </w:rPr>
                        <w:t>For multi-DCI based Multi-TRP operation with two TA enhancement, support CFRA triggered by PDCCH order for both intra-cell and inter-cell cases.</w:t>
                      </w:r>
                    </w:p>
                    <w:p w14:paraId="58277244" w14:textId="77777777" w:rsidR="004D3351" w:rsidRPr="003B1EA5" w:rsidRDefault="004D3351" w:rsidP="001C4554">
                      <w:pPr>
                        <w:spacing w:after="60"/>
                        <w:rPr>
                          <w:rFonts w:ascii="Times" w:eastAsia="Batang" w:hAnsi="Times" w:cs="Times"/>
                          <w:b/>
                          <w:bCs/>
                          <w:highlight w:val="green"/>
                          <w:lang w:eastAsia="x-none"/>
                        </w:rPr>
                      </w:pPr>
                      <w:r w:rsidRPr="003B1EA5">
                        <w:rPr>
                          <w:rFonts w:ascii="Times" w:eastAsia="Batang" w:hAnsi="Times" w:cs="Times"/>
                          <w:b/>
                          <w:bCs/>
                          <w:highlight w:val="green"/>
                          <w:lang w:eastAsia="x-none"/>
                        </w:rPr>
                        <w:t>Agreement</w:t>
                      </w:r>
                    </w:p>
                    <w:p w14:paraId="7C5779EF" w14:textId="77777777" w:rsidR="004D3351" w:rsidRPr="003B1EA5" w:rsidRDefault="004D3351" w:rsidP="00101D23">
                      <w:pPr>
                        <w:spacing w:after="0"/>
                        <w:jc w:val="both"/>
                        <w:rPr>
                          <w:rFonts w:ascii="Times" w:eastAsia="Batang" w:hAnsi="Times" w:cs="Times"/>
                        </w:rPr>
                      </w:pPr>
                      <w:r w:rsidRPr="003B1EA5">
                        <w:rPr>
                          <w:rFonts w:ascii="Times" w:eastAsia="Batang" w:hAnsi="Times" w:cs="Times"/>
                        </w:rPr>
                        <w:t>For multi-DCI based Multi-TRP operation with two TA enhancement, support the case where a PDCCH order sent by one TRP triggers RACH procedure towards either the same TRP or a different TRP at least for inter-cell Multi-DCI.</w:t>
                      </w:r>
                    </w:p>
                    <w:p w14:paraId="42EDC0DB" w14:textId="77777777" w:rsidR="004D3351" w:rsidRPr="003B1EA5" w:rsidRDefault="004D3351" w:rsidP="00101D23">
                      <w:pPr>
                        <w:numPr>
                          <w:ilvl w:val="0"/>
                          <w:numId w:val="31"/>
                        </w:numPr>
                        <w:spacing w:after="0"/>
                        <w:ind w:left="714" w:hanging="357"/>
                        <w:jc w:val="both"/>
                        <w:rPr>
                          <w:rFonts w:ascii="Times" w:eastAsia="Batang" w:hAnsi="Times" w:cs="Times"/>
                        </w:rPr>
                      </w:pPr>
                      <w:r w:rsidRPr="003B1EA5">
                        <w:rPr>
                          <w:rFonts w:ascii="Times" w:eastAsia="Batang" w:hAnsi="Times" w:cs="Times"/>
                        </w:rPr>
                        <w:t>FFS: for intra-cell Multi-DCI</w:t>
                      </w:r>
                    </w:p>
                    <w:p w14:paraId="360C754A" w14:textId="77777777" w:rsidR="004D3351" w:rsidRPr="003B1EA5" w:rsidRDefault="004D3351" w:rsidP="00101D23">
                      <w:pPr>
                        <w:numPr>
                          <w:ilvl w:val="0"/>
                          <w:numId w:val="31"/>
                        </w:numPr>
                        <w:spacing w:after="0"/>
                        <w:ind w:left="714" w:hanging="357"/>
                        <w:jc w:val="both"/>
                        <w:rPr>
                          <w:rFonts w:ascii="Times" w:eastAsia="Batang" w:hAnsi="Times" w:cs="Times"/>
                        </w:rPr>
                      </w:pPr>
                      <w:r w:rsidRPr="003B1EA5">
                        <w:rPr>
                          <w:rFonts w:ascii="Times" w:eastAsia="Batang" w:hAnsi="Times" w:cs="Times"/>
                        </w:rPr>
                        <w:t>FFS: whether there are any restrictions needed</w:t>
                      </w:r>
                    </w:p>
                    <w:p w14:paraId="16F4D9A4" w14:textId="078FCBEF" w:rsidR="001731A2" w:rsidRPr="003B0954" w:rsidRDefault="004D3351" w:rsidP="00101D23">
                      <w:pPr>
                        <w:numPr>
                          <w:ilvl w:val="0"/>
                          <w:numId w:val="31"/>
                        </w:numPr>
                        <w:spacing w:after="0"/>
                        <w:ind w:left="714" w:hanging="357"/>
                        <w:jc w:val="both"/>
                        <w:rPr>
                          <w:rFonts w:ascii="Times" w:eastAsia="Batang" w:hAnsi="Times" w:cs="Times"/>
                        </w:rPr>
                      </w:pPr>
                      <w:r w:rsidRPr="003B1EA5">
                        <w:rPr>
                          <w:rFonts w:ascii="Times" w:eastAsia="Batang" w:hAnsi="Times" w:cs="Times"/>
                        </w:rPr>
                        <w:t>FFS: if cross TRP RACH triggering is an optional feature</w:t>
                      </w:r>
                      <w:r w:rsidR="002164A9" w:rsidRPr="003B0954">
                        <w:rPr>
                          <w:rFonts w:ascii="Times" w:eastAsia="Batang" w:hAnsi="Times" w:cs="Times"/>
                          <w:lang w:eastAsia="x-none"/>
                        </w:rPr>
                        <w:t xml:space="preserve"> </w:t>
                      </w:r>
                    </w:p>
                  </w:txbxContent>
                </v:textbox>
                <w10:anchorlock/>
              </v:shape>
            </w:pict>
          </mc:Fallback>
        </mc:AlternateContent>
      </w:r>
    </w:p>
    <w:p w14:paraId="3E683455" w14:textId="4720479C" w:rsidR="003B0954" w:rsidRDefault="003B0954" w:rsidP="003B0954">
      <w:pPr>
        <w:rPr>
          <w:lang w:val="en-GB" w:eastAsia="ja-JP"/>
        </w:rPr>
      </w:pPr>
      <w:r>
        <w:rPr>
          <w:lang w:val="en-GB" w:eastAsia="ja-JP"/>
        </w:rPr>
        <w:t xml:space="preserve">For the first FFS in the second agreement, we note that cross-TRP triggering assumes the PRACH is transmitted towards a specific TRP. Conceptually, there is little difference between intra-cell and inter-cell: </w:t>
      </w:r>
      <w:r w:rsidR="007247A3">
        <w:rPr>
          <w:lang w:val="en-GB" w:eastAsia="ja-JP"/>
        </w:rPr>
        <w:lastRenderedPageBreak/>
        <w:t xml:space="preserve">the difference is the identity of the DL RS that identifies the TRP. </w:t>
      </w:r>
      <w:r w:rsidR="00C9091B">
        <w:rPr>
          <w:lang w:val="en-GB" w:eastAsia="ja-JP"/>
        </w:rPr>
        <w:t>Since intra-cell and inter-cell are very similar, we propose</w:t>
      </w:r>
    </w:p>
    <w:p w14:paraId="4631D788" w14:textId="3AD33403" w:rsidR="000F4E76" w:rsidRDefault="00C9091B" w:rsidP="00456587">
      <w:pPr>
        <w:pStyle w:val="Proposal"/>
        <w:rPr>
          <w:lang w:val="en-GB" w:eastAsia="ja-JP"/>
        </w:rPr>
      </w:pPr>
      <w:bookmarkStart w:id="24" w:name="_Toc135036605"/>
      <w:r>
        <w:rPr>
          <w:lang w:val="en-GB" w:eastAsia="ja-JP"/>
        </w:rPr>
        <w:t>A PDCCH order sen</w:t>
      </w:r>
      <w:r w:rsidR="00D42C9F">
        <w:rPr>
          <w:lang w:val="en-GB" w:eastAsia="ja-JP"/>
        </w:rPr>
        <w:t>t</w:t>
      </w:r>
      <w:r>
        <w:rPr>
          <w:lang w:val="en-GB" w:eastAsia="ja-JP"/>
        </w:rPr>
        <w:t xml:space="preserve"> from one TRP can trigger a PRACH transmission </w:t>
      </w:r>
      <w:r w:rsidRPr="00C9091B">
        <w:rPr>
          <w:lang w:val="en-GB" w:eastAsia="ja-JP"/>
        </w:rPr>
        <w:t>towards either the same TRP or a different TRP</w:t>
      </w:r>
      <w:r>
        <w:rPr>
          <w:lang w:val="en-GB" w:eastAsia="ja-JP"/>
        </w:rPr>
        <w:t xml:space="preserve"> also for intra-cell operation.</w:t>
      </w:r>
      <w:bookmarkEnd w:id="24"/>
    </w:p>
    <w:p w14:paraId="440C96DF" w14:textId="0A5E33D5" w:rsidR="007247A3" w:rsidRPr="007247A3" w:rsidRDefault="00B07425" w:rsidP="00ED003A">
      <w:pPr>
        <w:rPr>
          <w:b/>
          <w:bCs/>
          <w:lang w:val="en-GB" w:eastAsia="ja-JP"/>
        </w:rPr>
      </w:pPr>
      <w:r w:rsidRPr="00456587">
        <w:rPr>
          <w:lang w:val="en-GB" w:eastAsia="ja-JP"/>
        </w:rPr>
        <w:t xml:space="preserve">In current specification, </w:t>
      </w:r>
      <w:r w:rsidR="00715A39" w:rsidRPr="00456587">
        <w:rPr>
          <w:lang w:val="en-GB" w:eastAsia="ja-JP"/>
        </w:rPr>
        <w:t xml:space="preserve">a DL RS associated to a PDCCH </w:t>
      </w:r>
      <w:r w:rsidR="004B207D" w:rsidRPr="00456587">
        <w:rPr>
          <w:lang w:val="en-GB" w:eastAsia="ja-JP"/>
        </w:rPr>
        <w:t xml:space="preserve">order </w:t>
      </w:r>
      <w:r w:rsidR="00060A55" w:rsidRPr="00456587">
        <w:rPr>
          <w:lang w:val="en-GB" w:eastAsia="ja-JP"/>
        </w:rPr>
        <w:t xml:space="preserve">is used for </w:t>
      </w:r>
      <w:r w:rsidR="000A03C3" w:rsidRPr="00456587">
        <w:rPr>
          <w:lang w:val="en-GB" w:eastAsia="ja-JP"/>
        </w:rPr>
        <w:t>pathloss calculation for a</w:t>
      </w:r>
      <w:r w:rsidR="00715A39" w:rsidRPr="00456587">
        <w:rPr>
          <w:lang w:val="en-GB" w:eastAsia="ja-JP"/>
        </w:rPr>
        <w:t xml:space="preserve"> PRACH</w:t>
      </w:r>
      <w:r w:rsidR="000A03C3" w:rsidRPr="00456587">
        <w:rPr>
          <w:lang w:val="en-GB" w:eastAsia="ja-JP"/>
        </w:rPr>
        <w:t xml:space="preserve"> transmission triggered by the PDCCH order</w:t>
      </w:r>
      <w:r w:rsidR="00082387" w:rsidRPr="00456587">
        <w:rPr>
          <w:lang w:val="en-GB" w:eastAsia="ja-JP"/>
        </w:rPr>
        <w:t xml:space="preserve">.  With cross TRP triggering, </w:t>
      </w:r>
      <w:r w:rsidR="00301973" w:rsidRPr="00456587">
        <w:rPr>
          <w:lang w:val="en-GB" w:eastAsia="ja-JP"/>
        </w:rPr>
        <w:t xml:space="preserve">pathloss </w:t>
      </w:r>
      <w:r w:rsidR="00B76322" w:rsidRPr="00456587">
        <w:rPr>
          <w:lang w:val="en-GB" w:eastAsia="ja-JP"/>
        </w:rPr>
        <w:t xml:space="preserve">calculation should be based on a DL RS </w:t>
      </w:r>
      <w:r w:rsidR="009D321F" w:rsidRPr="00456587">
        <w:rPr>
          <w:lang w:val="en-GB" w:eastAsia="ja-JP"/>
        </w:rPr>
        <w:t xml:space="preserve">associated to the TRP </w:t>
      </w:r>
      <w:r w:rsidR="00B76322" w:rsidRPr="00456587">
        <w:rPr>
          <w:lang w:val="en-GB" w:eastAsia="ja-JP"/>
        </w:rPr>
        <w:t>to which the PRACH is transmitted toward</w:t>
      </w:r>
      <w:r w:rsidR="00D34219" w:rsidRPr="00456587">
        <w:rPr>
          <w:lang w:val="en-GB" w:eastAsia="ja-JP"/>
        </w:rPr>
        <w:t>s</w:t>
      </w:r>
      <w:r w:rsidR="000A03C3" w:rsidRPr="00456587">
        <w:rPr>
          <w:lang w:val="en-GB" w:eastAsia="ja-JP"/>
        </w:rPr>
        <w:t xml:space="preserve">, not </w:t>
      </w:r>
      <w:r w:rsidR="00A20BC7" w:rsidRPr="00456587">
        <w:rPr>
          <w:lang w:val="en-GB" w:eastAsia="ja-JP"/>
        </w:rPr>
        <w:t>the TRP the PDCCH order is received.</w:t>
      </w:r>
      <w:r w:rsidR="007247A3">
        <w:rPr>
          <w:b/>
          <w:bCs/>
          <w:lang w:val="en-GB" w:eastAsia="ja-JP"/>
        </w:rPr>
        <w:t xml:space="preserve"> </w:t>
      </w:r>
      <w:r w:rsidR="007247A3">
        <w:rPr>
          <w:lang w:val="en-GB" w:eastAsia="ja-JP"/>
        </w:rPr>
        <w:t>We note that the PDCCH order contains a reference to an SSB:</w:t>
      </w:r>
    </w:p>
    <w:p w14:paraId="7A862471" w14:textId="7A515C9D" w:rsidR="007247A3" w:rsidRDefault="007247A3" w:rsidP="00ED003A">
      <w:pPr>
        <w:rPr>
          <w:lang w:val="en-GB" w:eastAsia="ja-JP"/>
        </w:rPr>
      </w:pPr>
      <w:r w:rsidRPr="007247A3">
        <w:rPr>
          <w:noProof/>
          <w:lang w:val="en-GB" w:eastAsia="ja-JP"/>
        </w:rPr>
        <mc:AlternateContent>
          <mc:Choice Requires="wps">
            <w:drawing>
              <wp:inline distT="0" distB="0" distL="0" distR="0" wp14:anchorId="1E5AE3BB" wp14:editId="07F5D6D9">
                <wp:extent cx="6120765" cy="639758"/>
                <wp:effectExtent l="0" t="0" r="13335" b="24130"/>
                <wp:docPr id="17" name="Text Box 17"/>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14FB7F7" w14:textId="7BCB22F8" w:rsidR="007247A3" w:rsidRDefault="007247A3">
                            <w:r>
                              <w:t>Excerpt from 38.212, section 7.3.1.2.1:</w:t>
                            </w:r>
                          </w:p>
                          <w:p w14:paraId="6CAB44D3" w14:textId="7D7D6719" w:rsidR="007247A3" w:rsidRDefault="007247A3" w:rsidP="007247A3">
                            <w:pPr>
                              <w:pStyle w:val="B1"/>
                              <w:rPr>
                                <w:lang w:eastAsia="zh-CN"/>
                              </w:rPr>
                            </w:pPr>
                            <w:r w:rsidRPr="00ED4AF8">
                              <w:rPr>
                                <w:rFonts w:hint="eastAsia"/>
                                <w:lang w:eastAsia="zh-CN"/>
                              </w:rPr>
                              <w:t>-</w:t>
                            </w:r>
                            <w:r w:rsidRPr="00ED4AF8">
                              <w:rPr>
                                <w:rFonts w:hint="eastAsia"/>
                                <w:lang w:eastAsia="zh-CN"/>
                              </w:rPr>
                              <w:tab/>
                              <w:t>SS/PBCH index</w:t>
                            </w:r>
                            <w:r w:rsidRPr="00ED4AF8">
                              <w:t xml:space="preserve"> –</w:t>
                            </w:r>
                            <w:r w:rsidRPr="00ED4AF8">
                              <w:rPr>
                                <w:rFonts w:hint="eastAsia"/>
                                <w:lang w:eastAsia="zh-CN"/>
                              </w:rPr>
                              <w:t xml:space="preserve"> 6 bits. If the value of the </w:t>
                            </w:r>
                            <w:r w:rsidRPr="00ED4AF8">
                              <w:rPr>
                                <w:lang w:eastAsia="zh-CN"/>
                              </w:rPr>
                              <w:t>"</w:t>
                            </w:r>
                            <w:r w:rsidRPr="00ED4AF8">
                              <w:rPr>
                                <w:rFonts w:hint="eastAsia"/>
                                <w:lang w:eastAsia="zh-CN"/>
                              </w:rPr>
                              <w:t>Random Access Preamble index</w:t>
                            </w:r>
                            <w:r w:rsidRPr="00ED4AF8">
                              <w:rPr>
                                <w:lang w:eastAsia="zh-CN"/>
                              </w:rPr>
                              <w:t>"</w:t>
                            </w:r>
                            <w:r w:rsidRPr="00ED4AF8">
                              <w:rPr>
                                <w:rFonts w:hint="eastAsia"/>
                                <w:lang w:eastAsia="zh-CN"/>
                              </w:rPr>
                              <w:t xml:space="preserve"> is not all zeros, this field indicates the SS/PBCH that shall be used to determine the RACH occasion for the PRACH transmission; otherwise, this field is reserved.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E5AE3BB" id="Text Box 17" o:spid="_x0000_s1035"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RUUV07AgAAgwQAAA4AAAAAAAAA&#10;AAAAAAAALgIAAGRycy9lMm9Eb2MueG1sUEsBAi0AFAAGAAgAAAAhADlau0TcAAAABQEAAA8AAAAA&#10;AAAAAAAAAAAAlQQAAGRycy9kb3ducmV2LnhtbFBLBQYAAAAABAAEAPMAAACeBQAAAAA=&#10;" fillcolor="white [3201]" strokeweight=".5pt">
                <v:textbox style="mso-fit-shape-to-text:t">
                  <w:txbxContent>
                    <w:p w14:paraId="514FB7F7" w14:textId="7BCB22F8" w:rsidR="007247A3" w:rsidRDefault="007247A3">
                      <w:r>
                        <w:t>Excerpt from 38.212, section 7.3.1.2.1:</w:t>
                      </w:r>
                    </w:p>
                    <w:p w14:paraId="6CAB44D3" w14:textId="7D7D6719" w:rsidR="007247A3" w:rsidRDefault="007247A3" w:rsidP="007247A3">
                      <w:pPr>
                        <w:pStyle w:val="B1"/>
                        <w:rPr>
                          <w:lang w:eastAsia="zh-CN"/>
                        </w:rPr>
                      </w:pPr>
                      <w:r w:rsidRPr="00ED4AF8">
                        <w:rPr>
                          <w:rFonts w:hint="eastAsia"/>
                          <w:lang w:eastAsia="zh-CN"/>
                        </w:rPr>
                        <w:t>-</w:t>
                      </w:r>
                      <w:r w:rsidRPr="00ED4AF8">
                        <w:rPr>
                          <w:rFonts w:hint="eastAsia"/>
                          <w:lang w:eastAsia="zh-CN"/>
                        </w:rPr>
                        <w:tab/>
                        <w:t>SS/PBCH index</w:t>
                      </w:r>
                      <w:r w:rsidRPr="00ED4AF8">
                        <w:t xml:space="preserve"> –</w:t>
                      </w:r>
                      <w:r w:rsidRPr="00ED4AF8">
                        <w:rPr>
                          <w:rFonts w:hint="eastAsia"/>
                          <w:lang w:eastAsia="zh-CN"/>
                        </w:rPr>
                        <w:t xml:space="preserve"> 6 bits. If the value of the </w:t>
                      </w:r>
                      <w:r w:rsidRPr="00ED4AF8">
                        <w:rPr>
                          <w:lang w:eastAsia="zh-CN"/>
                        </w:rPr>
                        <w:t>"</w:t>
                      </w:r>
                      <w:r w:rsidRPr="00ED4AF8">
                        <w:rPr>
                          <w:rFonts w:hint="eastAsia"/>
                          <w:lang w:eastAsia="zh-CN"/>
                        </w:rPr>
                        <w:t>Random Access Preamble index</w:t>
                      </w:r>
                      <w:r w:rsidRPr="00ED4AF8">
                        <w:rPr>
                          <w:lang w:eastAsia="zh-CN"/>
                        </w:rPr>
                        <w:t>"</w:t>
                      </w:r>
                      <w:r w:rsidRPr="00ED4AF8">
                        <w:rPr>
                          <w:rFonts w:hint="eastAsia"/>
                          <w:lang w:eastAsia="zh-CN"/>
                        </w:rPr>
                        <w:t xml:space="preserve"> is not all zeros, this field indicates the SS/PBCH that shall be used to determine the RACH occasion for the PRACH transmission; otherwise, this field is reserved.</w:t>
                      </w:r>
                    </w:p>
                  </w:txbxContent>
                </v:textbox>
                <w10:anchorlock/>
              </v:shape>
            </w:pict>
          </mc:Fallback>
        </mc:AlternateContent>
      </w:r>
    </w:p>
    <w:p w14:paraId="1C86C8F9" w14:textId="42C4BDEF" w:rsidR="007247A3" w:rsidRDefault="007247A3" w:rsidP="00ED003A">
      <w:pPr>
        <w:rPr>
          <w:lang w:val="en-GB" w:eastAsia="ja-JP"/>
        </w:rPr>
      </w:pPr>
      <w:r>
        <w:rPr>
          <w:lang w:val="en-GB" w:eastAsia="ja-JP"/>
        </w:rPr>
        <w:t xml:space="preserve">In legacy, this field is used by the UE to determine when to transmit the PRACH preamble. We see that we can reuse this field to also let the UE determine the pathloss, </w:t>
      </w:r>
      <w:r w:rsidR="003A7538">
        <w:rPr>
          <w:lang w:val="en-GB" w:eastAsia="ja-JP"/>
        </w:rPr>
        <w:t xml:space="preserve">spatial filter </w:t>
      </w:r>
      <w:r>
        <w:rPr>
          <w:lang w:val="en-GB" w:eastAsia="ja-JP"/>
        </w:rPr>
        <w:t>and subsequently its transmit power:</w:t>
      </w:r>
    </w:p>
    <w:p w14:paraId="5AEAA031" w14:textId="30FCD5D4" w:rsidR="007247A3" w:rsidRPr="00456587" w:rsidRDefault="007247A3" w:rsidP="007247A3">
      <w:pPr>
        <w:pStyle w:val="Proposal"/>
        <w:rPr>
          <w:lang w:val="en-GB" w:eastAsia="ja-JP"/>
        </w:rPr>
      </w:pPr>
      <w:bookmarkStart w:id="25" w:name="_Toc135036606"/>
      <w:r>
        <w:rPr>
          <w:lang w:val="en-GB" w:eastAsia="ja-JP"/>
        </w:rPr>
        <w:t>For PDCCH order triggered PRACH transmission, pathloss calculation</w:t>
      </w:r>
      <w:r w:rsidR="00572FE9">
        <w:rPr>
          <w:lang w:val="en-GB" w:eastAsia="ja-JP"/>
        </w:rPr>
        <w:t xml:space="preserve"> and spatial </w:t>
      </w:r>
      <w:r w:rsidR="00101D23">
        <w:rPr>
          <w:lang w:val="en-GB" w:eastAsia="ja-JP"/>
        </w:rPr>
        <w:t>filter are</w:t>
      </w:r>
      <w:r w:rsidR="005F5401">
        <w:rPr>
          <w:lang w:val="en-GB" w:eastAsia="ja-JP"/>
        </w:rPr>
        <w:t xml:space="preserve"> </w:t>
      </w:r>
      <w:r>
        <w:rPr>
          <w:lang w:val="en-GB" w:eastAsia="ja-JP"/>
        </w:rPr>
        <w:t>based on the SSB indicated in the PDCCH order.</w:t>
      </w:r>
      <w:bookmarkEnd w:id="25"/>
    </w:p>
    <w:p w14:paraId="3EE01439" w14:textId="77777777" w:rsidR="007247A3" w:rsidRDefault="007247A3" w:rsidP="00ED003A">
      <w:pPr>
        <w:rPr>
          <w:lang w:val="en-GB" w:eastAsia="ja-JP"/>
        </w:rPr>
      </w:pPr>
    </w:p>
    <w:p w14:paraId="7C59F8FC" w14:textId="53A499D8" w:rsidR="007A7645" w:rsidRDefault="007A7645" w:rsidP="007A7645">
      <w:pPr>
        <w:pStyle w:val="Heading2"/>
      </w:pPr>
      <w:r w:rsidRPr="00934A11">
        <w:t>2.</w:t>
      </w:r>
      <w:r w:rsidR="00C155AA">
        <w:t>3</w:t>
      </w:r>
      <w:r w:rsidRPr="00934A11">
        <w:tab/>
      </w:r>
      <w:r>
        <w:t>Handling overlap between UL transmissions</w:t>
      </w:r>
    </w:p>
    <w:p w14:paraId="23A56D84" w14:textId="1C672870" w:rsidR="00E71758" w:rsidRDefault="00E71758" w:rsidP="00E71758">
      <w:pPr>
        <w:pStyle w:val="BodyText"/>
      </w:pPr>
      <w:r>
        <w:t xml:space="preserve">UL transmissions associated with different TAs may overlap: the TA compensates for the difference in propagation delay, and if the UL transmissions are received slot-aligned at two different TRPs with different propagation delays, they cannot be transmitted slot-aligned. </w:t>
      </w:r>
    </w:p>
    <w:p w14:paraId="3C870F1A" w14:textId="71E80C22" w:rsidR="00E71758" w:rsidRDefault="00E71758" w:rsidP="00E71758">
      <w:pPr>
        <w:pStyle w:val="BodyText"/>
      </w:pPr>
      <w:r>
        <w:t xml:space="preserve">In </w:t>
      </w:r>
      <w:r>
        <w:fldChar w:fldCharType="begin"/>
      </w:r>
      <w:r>
        <w:instrText xml:space="preserve"> REF _Ref118299156 \r \h </w:instrText>
      </w:r>
      <w:r>
        <w:fldChar w:fldCharType="separate"/>
      </w:r>
      <w:r w:rsidR="00101D23">
        <w:t>[4]</w:t>
      </w:r>
      <w:r>
        <w:fldChar w:fldCharType="end"/>
      </w:r>
      <w:r>
        <w:t>, RAN1 received a response LS from RAN4 on the maximum uplink timing difference. RAN4 responded</w:t>
      </w:r>
    </w:p>
    <w:p w14:paraId="5D98F5F5" w14:textId="6DB3387C" w:rsidR="00E71758" w:rsidRDefault="00E71758" w:rsidP="00E71758">
      <w:pPr>
        <w:pStyle w:val="BodyText"/>
      </w:pPr>
      <w:r>
        <w:rPr>
          <w:noProof/>
        </w:rPr>
        <mc:AlternateContent>
          <mc:Choice Requires="wps">
            <w:drawing>
              <wp:inline distT="0" distB="0" distL="0" distR="0" wp14:anchorId="0F8AE2D6" wp14:editId="79312534">
                <wp:extent cx="6120765" cy="639758"/>
                <wp:effectExtent l="0" t="0" r="13335" b="24130"/>
                <wp:docPr id="145" name="Text Box 14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D6D27C9" w14:textId="77777777" w:rsidR="00E71758" w:rsidRDefault="00E71758" w:rsidP="00E71758">
                            <w:pPr>
                              <w:spacing w:after="120"/>
                              <w:rPr>
                                <w:rFonts w:cs="Arial"/>
                              </w:rPr>
                            </w:pPr>
                            <w:r>
                              <w:rPr>
                                <w:rFonts w:cs="Arial"/>
                              </w:rPr>
                              <w:t>For a UE capable of supporting Receive Time Difference (RTD) &gt; CP, MRTD/MTTD value for FR1 is 33/34.6 µs and MRTD/MTTD value for FR2 is 8/8.5 µs.</w:t>
                            </w:r>
                          </w:p>
                          <w:p w14:paraId="1BE9A6DD" w14:textId="0D0287C2" w:rsidR="00E71758" w:rsidRDefault="00E71758" w:rsidP="00E71758">
                            <w:pPr>
                              <w:spacing w:after="120"/>
                            </w:pPr>
                            <w:r>
                              <w:rPr>
                                <w:rFonts w:cs="Arial"/>
                              </w:rPr>
                              <w:t xml:space="preserve">For a UE not capable of supporting RTD&gt;CP, MTTD is within (CP + M1 µs) for FR1 and MTTD is within (CP + M2 µs) for FR2. Where M1 and M2 are FFS in RAN4.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F8AE2D6" id="Text Box 145" o:spid="_x0000_s103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ImDtYw7AgAAhAQAAA4AAAAAAAAA&#10;AAAAAAAALgIAAGRycy9lMm9Eb2MueG1sUEsBAi0AFAAGAAgAAAAhADlau0TcAAAABQEAAA8AAAAA&#10;AAAAAAAAAAAAlQQAAGRycy9kb3ducmV2LnhtbFBLBQYAAAAABAAEAPMAAACeBQAAAAA=&#10;" fillcolor="white [3201]" strokeweight=".5pt">
                <v:textbox style="mso-fit-shape-to-text:t">
                  <w:txbxContent>
                    <w:p w14:paraId="6D6D27C9" w14:textId="77777777" w:rsidR="00E71758" w:rsidRDefault="00E71758" w:rsidP="00E71758">
                      <w:pPr>
                        <w:spacing w:after="120"/>
                        <w:rPr>
                          <w:rFonts w:cs="Arial"/>
                        </w:rPr>
                      </w:pPr>
                      <w:r>
                        <w:rPr>
                          <w:rFonts w:cs="Arial"/>
                        </w:rPr>
                        <w:t>For a UE capable of supporting Receive Time Difference (RTD) &gt; CP, MRTD/MTTD value for FR1 is 33/34.6 µs and MRTD/MTTD value for FR2 is 8/8.5 µs.</w:t>
                      </w:r>
                    </w:p>
                    <w:p w14:paraId="1BE9A6DD" w14:textId="0D0287C2" w:rsidR="00E71758" w:rsidRDefault="00E71758" w:rsidP="00E71758">
                      <w:pPr>
                        <w:spacing w:after="120"/>
                      </w:pPr>
                      <w:r>
                        <w:rPr>
                          <w:rFonts w:cs="Arial"/>
                        </w:rPr>
                        <w:t xml:space="preserve">For a UE not capable of supporting RTD&gt;CP, MTTD is within (CP + M1 µs) for FR1 and MTTD is within (CP + M2 µs) for FR2. Where M1 and M2 are FFS in RAN4. </w:t>
                      </w:r>
                    </w:p>
                  </w:txbxContent>
                </v:textbox>
                <w10:anchorlock/>
              </v:shape>
            </w:pict>
          </mc:Fallback>
        </mc:AlternateContent>
      </w:r>
    </w:p>
    <w:p w14:paraId="78154B66" w14:textId="00B6B357" w:rsidR="00E71758" w:rsidRDefault="00E71758" w:rsidP="007A7645">
      <w:pPr>
        <w:rPr>
          <w:lang w:val="en-GB" w:eastAsia="ja-JP"/>
        </w:rPr>
      </w:pPr>
      <w:r>
        <w:rPr>
          <w:lang w:val="en-GB" w:eastAsia="ja-JP"/>
        </w:rPr>
        <w:t>RAN1 has agreed to support RTD&gt;CP, meaning that the specification must cater for that situation. These MTTD values directly translate to an overlap of the same length</w:t>
      </w:r>
      <w:r w:rsidR="00D847BC">
        <w:rPr>
          <w:lang w:val="en-GB" w:eastAsia="ja-JP"/>
        </w:rPr>
        <w:t>.</w:t>
      </w:r>
    </w:p>
    <w:p w14:paraId="496FCC5B" w14:textId="1FF6FB3C" w:rsidR="007A7645" w:rsidRPr="007A7645" w:rsidRDefault="007A7645" w:rsidP="007A7645">
      <w:pPr>
        <w:rPr>
          <w:lang w:val="en-GB" w:eastAsia="ja-JP"/>
        </w:rPr>
      </w:pPr>
      <w:r>
        <w:rPr>
          <w:lang w:val="en-GB" w:eastAsia="ja-JP"/>
        </w:rPr>
        <w:t>In RAN1#11</w:t>
      </w:r>
      <w:r w:rsidR="00D577B8">
        <w:rPr>
          <w:lang w:val="en-GB" w:eastAsia="ja-JP"/>
        </w:rPr>
        <w:t>2</w:t>
      </w:r>
      <w:r>
        <w:rPr>
          <w:lang w:val="en-GB" w:eastAsia="ja-JP"/>
        </w:rPr>
        <w:t>, the following was agreed:</w:t>
      </w:r>
    </w:p>
    <w:p w14:paraId="1A7B44CF" w14:textId="03C5DD1E" w:rsidR="007A7645" w:rsidRPr="007A7645" w:rsidRDefault="007A7645" w:rsidP="007A7645">
      <w:pPr>
        <w:rPr>
          <w:lang w:val="en-GB" w:eastAsia="ja-JP"/>
        </w:rPr>
      </w:pPr>
      <w:bookmarkStart w:id="26" w:name="_Hlk61857909"/>
      <w:r w:rsidRPr="007A7645">
        <w:rPr>
          <w:noProof/>
          <w:lang w:val="en-GB" w:eastAsia="ja-JP"/>
        </w:rPr>
        <mc:AlternateContent>
          <mc:Choice Requires="wps">
            <w:drawing>
              <wp:inline distT="0" distB="0" distL="0" distR="0" wp14:anchorId="58C07025" wp14:editId="0A239720">
                <wp:extent cx="6120765" cy="639758"/>
                <wp:effectExtent l="0" t="0" r="13335" b="24130"/>
                <wp:docPr id="135" name="Text Box 13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0CF5B7C" w14:textId="77777777" w:rsidR="00D577B8" w:rsidRPr="0080695D" w:rsidRDefault="00D577B8" w:rsidP="00D601DA">
                            <w:pPr>
                              <w:spacing w:after="0"/>
                              <w:rPr>
                                <w:rFonts w:ascii="Times New Roman" w:hAnsi="Times New Roman"/>
                                <w:b/>
                                <w:bCs/>
                                <w:szCs w:val="18"/>
                                <w:highlight w:val="green"/>
                                <w:lang w:eastAsia="x-none"/>
                              </w:rPr>
                            </w:pPr>
                            <w:r w:rsidRPr="0080695D">
                              <w:rPr>
                                <w:rFonts w:ascii="Times New Roman" w:hAnsi="Times New Roman"/>
                                <w:b/>
                                <w:bCs/>
                                <w:szCs w:val="18"/>
                                <w:highlight w:val="green"/>
                                <w:lang w:eastAsia="x-none"/>
                              </w:rPr>
                              <w:t>Agreement</w:t>
                            </w:r>
                          </w:p>
                          <w:p w14:paraId="2DF55906" w14:textId="77777777" w:rsidR="00D577B8" w:rsidRPr="0080695D" w:rsidRDefault="00D577B8" w:rsidP="00D601DA">
                            <w:pPr>
                              <w:spacing w:after="0"/>
                              <w:jc w:val="both"/>
                              <w:rPr>
                                <w:rFonts w:ascii="Times New Roman" w:eastAsia="Microsoft YaHei UI Light" w:hAnsi="Times New Roman"/>
                                <w:szCs w:val="18"/>
                              </w:rPr>
                            </w:pPr>
                            <w:r w:rsidRPr="0080695D">
                              <w:rPr>
                                <w:rFonts w:ascii="Times New Roman" w:hAnsi="Times New Roman"/>
                                <w:color w:val="000000"/>
                                <w:kern w:val="24"/>
                                <w:szCs w:val="18"/>
                                <w:lang w:eastAsia="fr-FR"/>
                              </w:rPr>
                              <w:t>For multi-DCI based Multi-TRP operation with two TA enhancement, for the case when the UE does not support UL STxMP transmission</w:t>
                            </w:r>
                            <w:r w:rsidRPr="0080695D">
                              <w:rPr>
                                <w:rFonts w:ascii="Times New Roman" w:eastAsia="Microsoft YaHei UI Light" w:hAnsi="Times New Roman"/>
                                <w:szCs w:val="18"/>
                              </w:rPr>
                              <w:t>, down-select at least one of the following in RAN1#112bis-e:</w:t>
                            </w:r>
                          </w:p>
                          <w:p w14:paraId="3864FEC4" w14:textId="77777777" w:rsidR="00D577B8" w:rsidRPr="0080695D" w:rsidRDefault="00D577B8" w:rsidP="00D601DA">
                            <w:pPr>
                              <w:pStyle w:val="ListParagraph"/>
                              <w:numPr>
                                <w:ilvl w:val="0"/>
                                <w:numId w:val="42"/>
                              </w:numPr>
                              <w:contextualSpacing/>
                              <w:jc w:val="both"/>
                              <w:rPr>
                                <w:rFonts w:ascii="Times New Roman" w:eastAsia="Microsoft YaHei UI Light" w:hAnsi="Times New Roman"/>
                                <w:color w:val="000000"/>
                                <w:sz w:val="20"/>
                                <w:szCs w:val="18"/>
                              </w:rPr>
                            </w:pPr>
                            <w:r w:rsidRPr="0080695D">
                              <w:rPr>
                                <w:rFonts w:ascii="Times New Roman" w:eastAsia="Microsoft YaHei UI Light" w:hAnsi="Times New Roman"/>
                                <w:sz w:val="20"/>
                                <w:szCs w:val="18"/>
                              </w:rPr>
                              <w:t xml:space="preserve">Alt 1:  </w:t>
                            </w:r>
                            <w:r w:rsidRPr="0080695D">
                              <w:rPr>
                                <w:rFonts w:ascii="Times New Roman" w:eastAsia="Microsoft YaHei UI Light" w:hAnsi="Times New Roman"/>
                                <w:color w:val="000000"/>
                                <w:sz w:val="20"/>
                                <w:szCs w:val="18"/>
                              </w:rPr>
                              <w:t xml:space="preserve">Introducing a time gap </w:t>
                            </w:r>
                            <w:r w:rsidRPr="0080695D">
                              <w:rPr>
                                <w:rFonts w:ascii="Times New Roman" w:eastAsia="Microsoft YaHei UI Light" w:hAnsi="Times New Roman"/>
                                <w:i/>
                                <w:iCs/>
                                <w:color w:val="000000"/>
                                <w:sz w:val="20"/>
                                <w:szCs w:val="18"/>
                              </w:rPr>
                              <w:t>X</w:t>
                            </w:r>
                            <w:r w:rsidRPr="0080695D">
                              <w:rPr>
                                <w:rFonts w:ascii="Times New Roman" w:eastAsia="Microsoft YaHei UI Light" w:hAnsi="Times New Roman"/>
                                <w:color w:val="000000"/>
                                <w:sz w:val="20"/>
                                <w:szCs w:val="18"/>
                              </w:rPr>
                              <w:t xml:space="preserve"> between two UL transmissions associated with two different TA values</w:t>
                            </w:r>
                          </w:p>
                          <w:p w14:paraId="158E8467" w14:textId="77777777" w:rsidR="00D577B8" w:rsidRPr="0080695D" w:rsidRDefault="00D577B8" w:rsidP="00D601DA">
                            <w:pPr>
                              <w:pStyle w:val="ListParagraph"/>
                              <w:numPr>
                                <w:ilvl w:val="1"/>
                                <w:numId w:val="42"/>
                              </w:numPr>
                              <w:contextualSpacing/>
                              <w:jc w:val="both"/>
                              <w:rPr>
                                <w:rFonts w:ascii="Times New Roman" w:eastAsia="Microsoft YaHei UI Light" w:hAnsi="Times New Roman"/>
                                <w:color w:val="000000"/>
                                <w:sz w:val="20"/>
                                <w:szCs w:val="18"/>
                              </w:rPr>
                            </w:pPr>
                            <w:r w:rsidRPr="0080695D">
                              <w:rPr>
                                <w:rFonts w:ascii="Times New Roman" w:eastAsia="Microsoft YaHei UI Light" w:hAnsi="Times New Roman"/>
                                <w:color w:val="000000"/>
                                <w:sz w:val="20"/>
                                <w:szCs w:val="18"/>
                                <w:lang w:eastAsia="zh-CN"/>
                              </w:rPr>
                              <w:t xml:space="preserve">E.g., </w:t>
                            </w:r>
                            <w:r w:rsidRPr="0080695D">
                              <w:rPr>
                                <w:rFonts w:ascii="Times New Roman" w:eastAsia="Microsoft YaHei UI Light" w:hAnsi="Times New Roman"/>
                                <w:i/>
                                <w:iCs/>
                                <w:color w:val="000000"/>
                                <w:sz w:val="20"/>
                                <w:szCs w:val="18"/>
                                <w:lang w:eastAsia="zh-CN"/>
                              </w:rPr>
                              <w:t>X</w:t>
                            </w:r>
                            <w:r w:rsidRPr="0080695D">
                              <w:rPr>
                                <w:rFonts w:ascii="Times New Roman" w:eastAsia="Microsoft YaHei UI Light" w:hAnsi="Times New Roman"/>
                                <w:color w:val="000000"/>
                                <w:sz w:val="20"/>
                                <w:szCs w:val="18"/>
                                <w:lang w:eastAsia="zh-CN"/>
                              </w:rPr>
                              <w:t xml:space="preserve"> symbols in the slot(s) corresponding to the two UL transmission remain unused</w:t>
                            </w:r>
                          </w:p>
                          <w:p w14:paraId="177A2176" w14:textId="77777777" w:rsidR="00D577B8" w:rsidRPr="0080695D" w:rsidRDefault="00D577B8" w:rsidP="00D601DA">
                            <w:pPr>
                              <w:pStyle w:val="ListParagraph"/>
                              <w:numPr>
                                <w:ilvl w:val="1"/>
                                <w:numId w:val="42"/>
                              </w:numPr>
                              <w:contextualSpacing/>
                              <w:jc w:val="both"/>
                              <w:rPr>
                                <w:rFonts w:ascii="Times New Roman" w:eastAsia="Microsoft YaHei UI Light" w:hAnsi="Times New Roman"/>
                                <w:color w:val="000000"/>
                                <w:sz w:val="20"/>
                                <w:szCs w:val="18"/>
                              </w:rPr>
                            </w:pPr>
                            <w:r w:rsidRPr="0080695D">
                              <w:rPr>
                                <w:rFonts w:ascii="Times New Roman" w:eastAsia="Microsoft YaHei UI Light" w:hAnsi="Times New Roman"/>
                                <w:color w:val="000000"/>
                                <w:sz w:val="20"/>
                                <w:szCs w:val="18"/>
                                <w:lang w:eastAsia="zh-CN"/>
                              </w:rPr>
                              <w:t>FFS: How X is determined</w:t>
                            </w:r>
                          </w:p>
                          <w:p w14:paraId="43626EA1" w14:textId="77777777" w:rsidR="00D577B8" w:rsidRPr="0080695D" w:rsidRDefault="00D577B8" w:rsidP="00D601DA">
                            <w:pPr>
                              <w:pStyle w:val="ListParagraph"/>
                              <w:numPr>
                                <w:ilvl w:val="0"/>
                                <w:numId w:val="42"/>
                              </w:numPr>
                              <w:contextualSpacing/>
                              <w:jc w:val="both"/>
                              <w:rPr>
                                <w:rFonts w:ascii="Times New Roman" w:eastAsia="Microsoft YaHei UI Light" w:hAnsi="Times New Roman"/>
                                <w:sz w:val="20"/>
                                <w:szCs w:val="18"/>
                              </w:rPr>
                            </w:pPr>
                            <w:r w:rsidRPr="0080695D">
                              <w:rPr>
                                <w:rFonts w:ascii="Times New Roman" w:eastAsia="Microsoft YaHei UI Light" w:hAnsi="Times New Roman"/>
                                <w:sz w:val="20"/>
                                <w:szCs w:val="18"/>
                              </w:rPr>
                              <w:t>Alt 2:  Reduce the overlapping duration of one of the two UL transmissions</w:t>
                            </w:r>
                          </w:p>
                          <w:p w14:paraId="323AEA42" w14:textId="77777777" w:rsidR="00D577B8" w:rsidRPr="0080695D" w:rsidRDefault="00D577B8" w:rsidP="00D601DA">
                            <w:pPr>
                              <w:pStyle w:val="ListParagraph"/>
                              <w:numPr>
                                <w:ilvl w:val="0"/>
                                <w:numId w:val="42"/>
                              </w:numPr>
                              <w:contextualSpacing/>
                              <w:jc w:val="both"/>
                              <w:rPr>
                                <w:rFonts w:ascii="Times New Roman" w:eastAsia="Microsoft YaHei UI Light" w:hAnsi="Times New Roman"/>
                                <w:sz w:val="20"/>
                                <w:szCs w:val="18"/>
                              </w:rPr>
                            </w:pPr>
                            <w:r w:rsidRPr="0080695D">
                              <w:rPr>
                                <w:rFonts w:ascii="Times New Roman" w:eastAsia="Microsoft YaHei UI Light" w:hAnsi="Times New Roman"/>
                                <w:sz w:val="20"/>
                                <w:szCs w:val="18"/>
                              </w:rPr>
                              <w:t>Alt 3:  Scheduling restriction is applied such that the UE does not expect the two UL transmissions to overlap</w:t>
                            </w:r>
                          </w:p>
                          <w:p w14:paraId="1939C2AA" w14:textId="77777777" w:rsidR="00D577B8" w:rsidRPr="0080695D" w:rsidRDefault="00D577B8" w:rsidP="00D601DA">
                            <w:pPr>
                              <w:pStyle w:val="ListParagraph"/>
                              <w:numPr>
                                <w:ilvl w:val="0"/>
                                <w:numId w:val="42"/>
                              </w:numPr>
                              <w:contextualSpacing/>
                              <w:jc w:val="both"/>
                              <w:rPr>
                                <w:rFonts w:ascii="Times New Roman" w:eastAsia="Microsoft YaHei UI Light" w:hAnsi="Times New Roman"/>
                                <w:sz w:val="20"/>
                                <w:szCs w:val="18"/>
                              </w:rPr>
                            </w:pPr>
                            <w:r w:rsidRPr="0080695D">
                              <w:rPr>
                                <w:rFonts w:ascii="Times New Roman" w:eastAsia="Microsoft YaHei UI Light" w:hAnsi="Times New Roman"/>
                                <w:sz w:val="20"/>
                                <w:szCs w:val="18"/>
                              </w:rPr>
                              <w:t>Other alternatives are not precluded</w:t>
                            </w:r>
                          </w:p>
                          <w:p w14:paraId="005CD341" w14:textId="606A1ED8" w:rsidR="007A7645" w:rsidRPr="00D577B8" w:rsidRDefault="00D577B8" w:rsidP="00D601DA">
                            <w:pPr>
                              <w:spacing w:after="0"/>
                              <w:jc w:val="both"/>
                              <w:rPr>
                                <w:rFonts w:ascii="Times New Roman" w:eastAsia="Microsoft YaHei UI Light" w:hAnsi="Times New Roman"/>
                                <w:szCs w:val="18"/>
                              </w:rPr>
                            </w:pPr>
                            <w:r w:rsidRPr="0080695D">
                              <w:rPr>
                                <w:rFonts w:ascii="Times New Roman" w:eastAsia="Microsoft YaHei UI Light" w:hAnsi="Times New Roman"/>
                                <w:szCs w:val="18"/>
                              </w:rPr>
                              <w:t>TBD: how to capture the downselected alternative(s) in the specifications in case specification impact is deemed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8C07025" id="Text Box 135" o:spid="_x0000_s103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fpZOwIAAIQ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8nImZgvFEfmy0EnJGb6SiL9mzj8zi9pBinAf/BMepQIsCnqLkgrsr7/dh3wc&#10;KUYpaVCLOXU/98wKStQ3jcO+G47HQbzRGU9uRujY68j2OqL39RKQqSFunuHRDPlenczSQv2Ka7MI&#10;r2KIaY5v59SfzKXvNgTXjovFIiahXA3za70xPECHyQReX9pXZk0/V4+KeISTaln2brxdbpypWew9&#10;rGScfSC6Y7XnH6Ue1dOvZdilaz9mXf485r8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PYx+lk7AgAAhAQAAA4AAAAAAAAA&#10;AAAAAAAALgIAAGRycy9lMm9Eb2MueG1sUEsBAi0AFAAGAAgAAAAhADlau0TcAAAABQEAAA8AAAAA&#10;AAAAAAAAAAAAlQQAAGRycy9kb3ducmV2LnhtbFBLBQYAAAAABAAEAPMAAACeBQAAAAA=&#10;" fillcolor="white [3201]" strokeweight=".5pt">
                <v:textbox style="mso-fit-shape-to-text:t">
                  <w:txbxContent>
                    <w:p w14:paraId="00CF5B7C" w14:textId="77777777" w:rsidR="00D577B8" w:rsidRPr="0080695D" w:rsidRDefault="00D577B8" w:rsidP="00D601DA">
                      <w:pPr>
                        <w:spacing w:after="0"/>
                        <w:rPr>
                          <w:rFonts w:ascii="Times New Roman" w:hAnsi="Times New Roman"/>
                          <w:b/>
                          <w:bCs/>
                          <w:szCs w:val="18"/>
                          <w:highlight w:val="green"/>
                          <w:lang w:eastAsia="x-none"/>
                        </w:rPr>
                      </w:pPr>
                      <w:r w:rsidRPr="0080695D">
                        <w:rPr>
                          <w:rFonts w:ascii="Times New Roman" w:hAnsi="Times New Roman"/>
                          <w:b/>
                          <w:bCs/>
                          <w:szCs w:val="18"/>
                          <w:highlight w:val="green"/>
                          <w:lang w:eastAsia="x-none"/>
                        </w:rPr>
                        <w:t>Agreement</w:t>
                      </w:r>
                    </w:p>
                    <w:p w14:paraId="2DF55906" w14:textId="77777777" w:rsidR="00D577B8" w:rsidRPr="0080695D" w:rsidRDefault="00D577B8" w:rsidP="00D601DA">
                      <w:pPr>
                        <w:spacing w:after="0"/>
                        <w:jc w:val="both"/>
                        <w:rPr>
                          <w:rFonts w:ascii="Times New Roman" w:eastAsia="Microsoft YaHei UI Light" w:hAnsi="Times New Roman"/>
                          <w:szCs w:val="18"/>
                        </w:rPr>
                      </w:pPr>
                      <w:r w:rsidRPr="0080695D">
                        <w:rPr>
                          <w:rFonts w:ascii="Times New Roman" w:hAnsi="Times New Roman"/>
                          <w:color w:val="000000"/>
                          <w:kern w:val="24"/>
                          <w:szCs w:val="18"/>
                          <w:lang w:eastAsia="fr-FR"/>
                        </w:rPr>
                        <w:t>For multi-DCI based Multi-TRP operation with two TA enhancement, for the case when the UE does not support UL STxMP transmission</w:t>
                      </w:r>
                      <w:r w:rsidRPr="0080695D">
                        <w:rPr>
                          <w:rFonts w:ascii="Times New Roman" w:eastAsia="Microsoft YaHei UI Light" w:hAnsi="Times New Roman"/>
                          <w:szCs w:val="18"/>
                        </w:rPr>
                        <w:t>, down-select at least one of the following in RAN1#112bis-e:</w:t>
                      </w:r>
                    </w:p>
                    <w:p w14:paraId="3864FEC4" w14:textId="77777777" w:rsidR="00D577B8" w:rsidRPr="0080695D" w:rsidRDefault="00D577B8" w:rsidP="00D601DA">
                      <w:pPr>
                        <w:pStyle w:val="ListParagraph"/>
                        <w:numPr>
                          <w:ilvl w:val="0"/>
                          <w:numId w:val="42"/>
                        </w:numPr>
                        <w:contextualSpacing/>
                        <w:jc w:val="both"/>
                        <w:rPr>
                          <w:rFonts w:ascii="Times New Roman" w:eastAsia="Microsoft YaHei UI Light" w:hAnsi="Times New Roman"/>
                          <w:color w:val="000000"/>
                          <w:sz w:val="20"/>
                          <w:szCs w:val="18"/>
                        </w:rPr>
                      </w:pPr>
                      <w:r w:rsidRPr="0080695D">
                        <w:rPr>
                          <w:rFonts w:ascii="Times New Roman" w:eastAsia="Microsoft YaHei UI Light" w:hAnsi="Times New Roman"/>
                          <w:sz w:val="20"/>
                          <w:szCs w:val="18"/>
                        </w:rPr>
                        <w:t xml:space="preserve">Alt 1:  </w:t>
                      </w:r>
                      <w:r w:rsidRPr="0080695D">
                        <w:rPr>
                          <w:rFonts w:ascii="Times New Roman" w:eastAsia="Microsoft YaHei UI Light" w:hAnsi="Times New Roman"/>
                          <w:color w:val="000000"/>
                          <w:sz w:val="20"/>
                          <w:szCs w:val="18"/>
                        </w:rPr>
                        <w:t xml:space="preserve">Introducing a time gap </w:t>
                      </w:r>
                      <w:r w:rsidRPr="0080695D">
                        <w:rPr>
                          <w:rFonts w:ascii="Times New Roman" w:eastAsia="Microsoft YaHei UI Light" w:hAnsi="Times New Roman"/>
                          <w:i/>
                          <w:iCs/>
                          <w:color w:val="000000"/>
                          <w:sz w:val="20"/>
                          <w:szCs w:val="18"/>
                        </w:rPr>
                        <w:t>X</w:t>
                      </w:r>
                      <w:r w:rsidRPr="0080695D">
                        <w:rPr>
                          <w:rFonts w:ascii="Times New Roman" w:eastAsia="Microsoft YaHei UI Light" w:hAnsi="Times New Roman"/>
                          <w:color w:val="000000"/>
                          <w:sz w:val="20"/>
                          <w:szCs w:val="18"/>
                        </w:rPr>
                        <w:t xml:space="preserve"> between two UL transmissions associated with two different TA values</w:t>
                      </w:r>
                    </w:p>
                    <w:p w14:paraId="158E8467" w14:textId="77777777" w:rsidR="00D577B8" w:rsidRPr="0080695D" w:rsidRDefault="00D577B8" w:rsidP="00D601DA">
                      <w:pPr>
                        <w:pStyle w:val="ListParagraph"/>
                        <w:numPr>
                          <w:ilvl w:val="1"/>
                          <w:numId w:val="42"/>
                        </w:numPr>
                        <w:contextualSpacing/>
                        <w:jc w:val="both"/>
                        <w:rPr>
                          <w:rFonts w:ascii="Times New Roman" w:eastAsia="Microsoft YaHei UI Light" w:hAnsi="Times New Roman"/>
                          <w:color w:val="000000"/>
                          <w:sz w:val="20"/>
                          <w:szCs w:val="18"/>
                        </w:rPr>
                      </w:pPr>
                      <w:r w:rsidRPr="0080695D">
                        <w:rPr>
                          <w:rFonts w:ascii="Times New Roman" w:eastAsia="Microsoft YaHei UI Light" w:hAnsi="Times New Roman"/>
                          <w:color w:val="000000"/>
                          <w:sz w:val="20"/>
                          <w:szCs w:val="18"/>
                          <w:lang w:eastAsia="zh-CN"/>
                        </w:rPr>
                        <w:t xml:space="preserve">E.g., </w:t>
                      </w:r>
                      <w:r w:rsidRPr="0080695D">
                        <w:rPr>
                          <w:rFonts w:ascii="Times New Roman" w:eastAsia="Microsoft YaHei UI Light" w:hAnsi="Times New Roman"/>
                          <w:i/>
                          <w:iCs/>
                          <w:color w:val="000000"/>
                          <w:sz w:val="20"/>
                          <w:szCs w:val="18"/>
                          <w:lang w:eastAsia="zh-CN"/>
                        </w:rPr>
                        <w:t>X</w:t>
                      </w:r>
                      <w:r w:rsidRPr="0080695D">
                        <w:rPr>
                          <w:rFonts w:ascii="Times New Roman" w:eastAsia="Microsoft YaHei UI Light" w:hAnsi="Times New Roman"/>
                          <w:color w:val="000000"/>
                          <w:sz w:val="20"/>
                          <w:szCs w:val="18"/>
                          <w:lang w:eastAsia="zh-CN"/>
                        </w:rPr>
                        <w:t xml:space="preserve"> symbols in the slot(s) corresponding to the two UL transmission remain unused</w:t>
                      </w:r>
                    </w:p>
                    <w:p w14:paraId="177A2176" w14:textId="77777777" w:rsidR="00D577B8" w:rsidRPr="0080695D" w:rsidRDefault="00D577B8" w:rsidP="00D601DA">
                      <w:pPr>
                        <w:pStyle w:val="ListParagraph"/>
                        <w:numPr>
                          <w:ilvl w:val="1"/>
                          <w:numId w:val="42"/>
                        </w:numPr>
                        <w:contextualSpacing/>
                        <w:jc w:val="both"/>
                        <w:rPr>
                          <w:rFonts w:ascii="Times New Roman" w:eastAsia="Microsoft YaHei UI Light" w:hAnsi="Times New Roman"/>
                          <w:color w:val="000000"/>
                          <w:sz w:val="20"/>
                          <w:szCs w:val="18"/>
                        </w:rPr>
                      </w:pPr>
                      <w:r w:rsidRPr="0080695D">
                        <w:rPr>
                          <w:rFonts w:ascii="Times New Roman" w:eastAsia="Microsoft YaHei UI Light" w:hAnsi="Times New Roman"/>
                          <w:color w:val="000000"/>
                          <w:sz w:val="20"/>
                          <w:szCs w:val="18"/>
                          <w:lang w:eastAsia="zh-CN"/>
                        </w:rPr>
                        <w:t>FFS: How X is determined</w:t>
                      </w:r>
                    </w:p>
                    <w:p w14:paraId="43626EA1" w14:textId="77777777" w:rsidR="00D577B8" w:rsidRPr="0080695D" w:rsidRDefault="00D577B8" w:rsidP="00D601DA">
                      <w:pPr>
                        <w:pStyle w:val="ListParagraph"/>
                        <w:numPr>
                          <w:ilvl w:val="0"/>
                          <w:numId w:val="42"/>
                        </w:numPr>
                        <w:contextualSpacing/>
                        <w:jc w:val="both"/>
                        <w:rPr>
                          <w:rFonts w:ascii="Times New Roman" w:eastAsia="Microsoft YaHei UI Light" w:hAnsi="Times New Roman"/>
                          <w:sz w:val="20"/>
                          <w:szCs w:val="18"/>
                        </w:rPr>
                      </w:pPr>
                      <w:r w:rsidRPr="0080695D">
                        <w:rPr>
                          <w:rFonts w:ascii="Times New Roman" w:eastAsia="Microsoft YaHei UI Light" w:hAnsi="Times New Roman"/>
                          <w:sz w:val="20"/>
                          <w:szCs w:val="18"/>
                        </w:rPr>
                        <w:t>Alt 2:  Reduce the overlapping duration of one of the two UL transmissions</w:t>
                      </w:r>
                    </w:p>
                    <w:p w14:paraId="323AEA42" w14:textId="77777777" w:rsidR="00D577B8" w:rsidRPr="0080695D" w:rsidRDefault="00D577B8" w:rsidP="00D601DA">
                      <w:pPr>
                        <w:pStyle w:val="ListParagraph"/>
                        <w:numPr>
                          <w:ilvl w:val="0"/>
                          <w:numId w:val="42"/>
                        </w:numPr>
                        <w:contextualSpacing/>
                        <w:jc w:val="both"/>
                        <w:rPr>
                          <w:rFonts w:ascii="Times New Roman" w:eastAsia="Microsoft YaHei UI Light" w:hAnsi="Times New Roman"/>
                          <w:sz w:val="20"/>
                          <w:szCs w:val="18"/>
                        </w:rPr>
                      </w:pPr>
                      <w:r w:rsidRPr="0080695D">
                        <w:rPr>
                          <w:rFonts w:ascii="Times New Roman" w:eastAsia="Microsoft YaHei UI Light" w:hAnsi="Times New Roman"/>
                          <w:sz w:val="20"/>
                          <w:szCs w:val="18"/>
                        </w:rPr>
                        <w:t>Alt 3:  Scheduling restriction is applied such that the UE does not expect the two UL transmissions to overlap</w:t>
                      </w:r>
                    </w:p>
                    <w:p w14:paraId="1939C2AA" w14:textId="77777777" w:rsidR="00D577B8" w:rsidRPr="0080695D" w:rsidRDefault="00D577B8" w:rsidP="00D601DA">
                      <w:pPr>
                        <w:pStyle w:val="ListParagraph"/>
                        <w:numPr>
                          <w:ilvl w:val="0"/>
                          <w:numId w:val="42"/>
                        </w:numPr>
                        <w:contextualSpacing/>
                        <w:jc w:val="both"/>
                        <w:rPr>
                          <w:rFonts w:ascii="Times New Roman" w:eastAsia="Microsoft YaHei UI Light" w:hAnsi="Times New Roman"/>
                          <w:sz w:val="20"/>
                          <w:szCs w:val="18"/>
                        </w:rPr>
                      </w:pPr>
                      <w:r w:rsidRPr="0080695D">
                        <w:rPr>
                          <w:rFonts w:ascii="Times New Roman" w:eastAsia="Microsoft YaHei UI Light" w:hAnsi="Times New Roman"/>
                          <w:sz w:val="20"/>
                          <w:szCs w:val="18"/>
                        </w:rPr>
                        <w:t>Other alternatives are not precluded</w:t>
                      </w:r>
                    </w:p>
                    <w:p w14:paraId="005CD341" w14:textId="606A1ED8" w:rsidR="007A7645" w:rsidRPr="00D577B8" w:rsidRDefault="00D577B8" w:rsidP="00D601DA">
                      <w:pPr>
                        <w:spacing w:after="0"/>
                        <w:jc w:val="both"/>
                        <w:rPr>
                          <w:rFonts w:ascii="Times New Roman" w:eastAsia="Microsoft YaHei UI Light" w:hAnsi="Times New Roman"/>
                          <w:szCs w:val="18"/>
                        </w:rPr>
                      </w:pPr>
                      <w:r w:rsidRPr="0080695D">
                        <w:rPr>
                          <w:rFonts w:ascii="Times New Roman" w:eastAsia="Microsoft YaHei UI Light" w:hAnsi="Times New Roman"/>
                          <w:szCs w:val="18"/>
                        </w:rPr>
                        <w:t>TBD: how to capture the downselected alternative(s) in the specifications in case specification impact is deemed needed.</w:t>
                      </w:r>
                    </w:p>
                  </w:txbxContent>
                </v:textbox>
                <w10:anchorlock/>
              </v:shape>
            </w:pict>
          </mc:Fallback>
        </mc:AlternateContent>
      </w:r>
    </w:p>
    <w:p w14:paraId="52A6C39F" w14:textId="04AE7A77" w:rsidR="00C35497" w:rsidRDefault="00C35497" w:rsidP="007A7645">
      <w:pPr>
        <w:pStyle w:val="BodyText"/>
      </w:pPr>
      <w:r>
        <w:t>Furthermore, in RAN1#110bis-e, the following conclusion was drawn:</w:t>
      </w:r>
    </w:p>
    <w:p w14:paraId="6A939309" w14:textId="77777777" w:rsidR="00E71758" w:rsidRDefault="00C35497" w:rsidP="007A7645">
      <w:pPr>
        <w:pStyle w:val="BodyText"/>
      </w:pPr>
      <w:r>
        <w:rPr>
          <w:noProof/>
        </w:rPr>
        <w:lastRenderedPageBreak/>
        <mc:AlternateContent>
          <mc:Choice Requires="wps">
            <w:drawing>
              <wp:inline distT="0" distB="0" distL="0" distR="0" wp14:anchorId="73EBD5F5" wp14:editId="1D5E888D">
                <wp:extent cx="6120765" cy="639758"/>
                <wp:effectExtent l="0" t="0" r="13335" b="24130"/>
                <wp:docPr id="144" name="Text Box 14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B11370A" w14:textId="77777777" w:rsidR="00C35497" w:rsidRPr="00C35497" w:rsidRDefault="00C35497" w:rsidP="00C35497">
                            <w:pPr>
                              <w:spacing w:after="0" w:line="240" w:lineRule="auto"/>
                              <w:jc w:val="both"/>
                              <w:rPr>
                                <w:rFonts w:ascii="Times New Roman" w:eastAsia="Times New Roman" w:hAnsi="Times New Roman" w:cs="Times New Roman"/>
                                <w:b/>
                                <w:bCs/>
                                <w:iCs/>
                                <w:szCs w:val="20"/>
                                <w:lang w:val="en-GB"/>
                              </w:rPr>
                            </w:pPr>
                            <w:r w:rsidRPr="00C35497">
                              <w:rPr>
                                <w:rFonts w:ascii="Times New Roman" w:eastAsia="Times New Roman" w:hAnsi="Times New Roman" w:cs="Times New Roman"/>
                                <w:b/>
                                <w:bCs/>
                                <w:iCs/>
                                <w:szCs w:val="20"/>
                                <w:lang w:val="en-GB"/>
                              </w:rPr>
                              <w:t>Conclusion</w:t>
                            </w:r>
                          </w:p>
                          <w:p w14:paraId="1E794377" w14:textId="77777777" w:rsidR="00C35497" w:rsidRPr="00C35497" w:rsidRDefault="00C35497" w:rsidP="00C35497">
                            <w:pPr>
                              <w:spacing w:after="0" w:line="240" w:lineRule="auto"/>
                              <w:jc w:val="both"/>
                              <w:rPr>
                                <w:rFonts w:ascii="Times New Roman" w:eastAsia="Times New Roman" w:hAnsi="Times New Roman" w:cs="Times New Roman"/>
                                <w:i/>
                                <w:szCs w:val="20"/>
                                <w:lang w:val="en-GB"/>
                              </w:rPr>
                            </w:pPr>
                            <w:r w:rsidRPr="00C35497">
                              <w:rPr>
                                <w:rFonts w:ascii="Times New Roman" w:eastAsia="Times New Roman" w:hAnsi="Times New Roman" w:cs="Times New Roman"/>
                                <w:iCs/>
                                <w:szCs w:val="20"/>
                                <w:lang w:val="en-GB"/>
                              </w:rPr>
                              <w:t>For multi-DCI based Multi-TRP operation with two TA enhancement, it cannot always be assumed that both TRPs have knowledge of the overlapping region between transmissions corresponding to the two TAs.</w:t>
                            </w:r>
                          </w:p>
                          <w:p w14:paraId="62AB8739" w14:textId="4EA2DBCA" w:rsidR="00C35497" w:rsidRPr="00C35497" w:rsidRDefault="00C35497" w:rsidP="00B44774">
                            <w:pPr>
                              <w:numPr>
                                <w:ilvl w:val="0"/>
                                <w:numId w:val="21"/>
                              </w:numPr>
                              <w:spacing w:after="0" w:line="240" w:lineRule="auto"/>
                              <w:rPr>
                                <w:rFonts w:ascii="Times New Roman" w:eastAsia="SimSun" w:hAnsi="Times New Roman" w:cs="Times New Roman"/>
                                <w:iCs/>
                                <w:szCs w:val="20"/>
                                <w:lang w:val="en-GB"/>
                              </w:rPr>
                            </w:pPr>
                            <w:r w:rsidRPr="00C35497">
                              <w:rPr>
                                <w:rFonts w:ascii="Times New Roman" w:eastAsia="SimSun" w:hAnsi="Times New Roman" w:cs="Times New Roman"/>
                                <w:iCs/>
                                <w:szCs w:val="20"/>
                                <w:lang w:val="en-GB"/>
                              </w:rPr>
                              <w:t>Note: This doesn’t prevent the network from applying scheduling restrictions even if the TRPs have no knowledge of the overlapping region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EBD5F5" id="Text Box 144" o:spid="_x0000_s103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Vv9PAIAAIQ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8jI6EbOF4oh8Weik5AxfScRfM+efmUXtIEW4D/4Jj1IBFgW9RUkF9tff7kM+&#10;jhSjlDSoxZy6n3tmBSXqm8Zh3w3H4yDe6IwnNyN07HVkex3R+3oJyNQQN8/waIZ8r05maaF+xbVZ&#10;hFcxxDTHt3PqT+bSdxuCa8fFYhGTUK6G+bXeGB6gw2QCry/tK7Omn6tHRTzCSbUsezfeLjfO1Cz2&#10;HlYyzj4Q3bHa849Sj+rp1zLs0rUfsy5/HvPf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24Vv9PAIAAIQEAAAOAAAAAAAA&#10;AAAAAAAAAC4CAABkcnMvZTJvRG9jLnhtbFBLAQItABQABgAIAAAAIQA5WrtE3AAAAAUBAAAPAAAA&#10;AAAAAAAAAAAAAJYEAABkcnMvZG93bnJldi54bWxQSwUGAAAAAAQABADzAAAAnwUAAAAA&#10;" fillcolor="white [3201]" strokeweight=".5pt">
                <v:textbox style="mso-fit-shape-to-text:t">
                  <w:txbxContent>
                    <w:p w14:paraId="3B11370A" w14:textId="77777777" w:rsidR="00C35497" w:rsidRPr="00C35497" w:rsidRDefault="00C35497" w:rsidP="00C35497">
                      <w:pPr>
                        <w:spacing w:after="0" w:line="240" w:lineRule="auto"/>
                        <w:jc w:val="both"/>
                        <w:rPr>
                          <w:rFonts w:ascii="Times New Roman" w:eastAsia="Times New Roman" w:hAnsi="Times New Roman" w:cs="Times New Roman"/>
                          <w:b/>
                          <w:bCs/>
                          <w:iCs/>
                          <w:szCs w:val="20"/>
                          <w:lang w:val="en-GB"/>
                        </w:rPr>
                      </w:pPr>
                      <w:r w:rsidRPr="00C35497">
                        <w:rPr>
                          <w:rFonts w:ascii="Times New Roman" w:eastAsia="Times New Roman" w:hAnsi="Times New Roman" w:cs="Times New Roman"/>
                          <w:b/>
                          <w:bCs/>
                          <w:iCs/>
                          <w:szCs w:val="20"/>
                          <w:lang w:val="en-GB"/>
                        </w:rPr>
                        <w:t>Conclusion</w:t>
                      </w:r>
                    </w:p>
                    <w:p w14:paraId="1E794377" w14:textId="77777777" w:rsidR="00C35497" w:rsidRPr="00C35497" w:rsidRDefault="00C35497" w:rsidP="00C35497">
                      <w:pPr>
                        <w:spacing w:after="0" w:line="240" w:lineRule="auto"/>
                        <w:jc w:val="both"/>
                        <w:rPr>
                          <w:rFonts w:ascii="Times New Roman" w:eastAsia="Times New Roman" w:hAnsi="Times New Roman" w:cs="Times New Roman"/>
                          <w:i/>
                          <w:szCs w:val="20"/>
                          <w:lang w:val="en-GB"/>
                        </w:rPr>
                      </w:pPr>
                      <w:r w:rsidRPr="00C35497">
                        <w:rPr>
                          <w:rFonts w:ascii="Times New Roman" w:eastAsia="Times New Roman" w:hAnsi="Times New Roman" w:cs="Times New Roman"/>
                          <w:iCs/>
                          <w:szCs w:val="20"/>
                          <w:lang w:val="en-GB"/>
                        </w:rPr>
                        <w:t>For multi-DCI based Multi-TRP operation with two TA enhancement, it cannot always be assumed that both TRPs have knowledge of the overlapping region between transmissions corresponding to the two TAs.</w:t>
                      </w:r>
                    </w:p>
                    <w:p w14:paraId="62AB8739" w14:textId="4EA2DBCA" w:rsidR="00C35497" w:rsidRPr="00C35497" w:rsidRDefault="00C35497" w:rsidP="00B44774">
                      <w:pPr>
                        <w:numPr>
                          <w:ilvl w:val="0"/>
                          <w:numId w:val="21"/>
                        </w:numPr>
                        <w:spacing w:after="0" w:line="240" w:lineRule="auto"/>
                        <w:rPr>
                          <w:rFonts w:ascii="Times New Roman" w:eastAsia="SimSun" w:hAnsi="Times New Roman" w:cs="Times New Roman"/>
                          <w:iCs/>
                          <w:szCs w:val="20"/>
                          <w:lang w:val="en-GB"/>
                        </w:rPr>
                      </w:pPr>
                      <w:r w:rsidRPr="00C35497">
                        <w:rPr>
                          <w:rFonts w:ascii="Times New Roman" w:eastAsia="SimSun" w:hAnsi="Times New Roman" w:cs="Times New Roman"/>
                          <w:iCs/>
                          <w:szCs w:val="20"/>
                          <w:lang w:val="en-GB"/>
                        </w:rPr>
                        <w:t>Note: This doesn’t prevent the network from applying scheduling restrictions even if the TRPs have no knowledge of the overlapping region</w:t>
                      </w:r>
                    </w:p>
                  </w:txbxContent>
                </v:textbox>
                <w10:anchorlock/>
              </v:shape>
            </w:pict>
          </mc:Fallback>
        </mc:AlternateContent>
      </w:r>
    </w:p>
    <w:p w14:paraId="5F4F8F5C" w14:textId="75F91C35" w:rsidR="00E71758" w:rsidRDefault="00B41896" w:rsidP="007A7645">
      <w:pPr>
        <w:pStyle w:val="BodyText"/>
      </w:pPr>
      <w:r>
        <w:t>The above conclusion means that since the NW does not know the difference in uplink transmit timing, it cannot apply any dynamic scheduling restrictions. Essentially, the scheduling restrict</w:t>
      </w:r>
      <w:r w:rsidR="006A07B8">
        <w:t xml:space="preserve">ion would have to assume the maximum timing difference – always. Since the MTTD </w:t>
      </w:r>
      <w:r w:rsidR="009E2828">
        <w:t xml:space="preserve">may </w:t>
      </w:r>
      <w:r w:rsidR="0090290C">
        <w:t>be (</w:t>
      </w:r>
      <w:r w:rsidR="006A07B8">
        <w:t>slightly) larger than a symbol, this would mean that the NW would always have to blank two symbols:</w:t>
      </w:r>
    </w:p>
    <w:p w14:paraId="107802B7" w14:textId="434C2748" w:rsidR="006A07B8" w:rsidRDefault="006A07B8" w:rsidP="006A07B8">
      <w:pPr>
        <w:pStyle w:val="Observation"/>
      </w:pPr>
      <w:bookmarkStart w:id="27" w:name="_Toc135036594"/>
      <w:r>
        <w:t>A static scheduling restriction would have to avoid two symbols at every slot boundary.</w:t>
      </w:r>
      <w:bookmarkEnd w:id="27"/>
      <w:r>
        <w:t xml:space="preserve"> </w:t>
      </w:r>
    </w:p>
    <w:p w14:paraId="1405F329" w14:textId="30F7D7D0" w:rsidR="006A07B8" w:rsidRDefault="006A07B8" w:rsidP="00116A42">
      <w:pPr>
        <w:pStyle w:val="BodyText"/>
      </w:pPr>
      <w:r>
        <w:t>Always using such a drastic scheduling restriction is undesirable. In contrast, a dropping rule would only impact the actual overlap. Based on this, we propose</w:t>
      </w:r>
    </w:p>
    <w:p w14:paraId="1C57CBE7" w14:textId="2FB23E73" w:rsidR="00277559" w:rsidRDefault="006A07B8" w:rsidP="00116A42">
      <w:pPr>
        <w:pStyle w:val="Proposal"/>
      </w:pPr>
      <w:bookmarkStart w:id="28" w:name="_Toc135036607"/>
      <w:r>
        <w:t xml:space="preserve">If UL transmissions are overlapping, the UE drops </w:t>
      </w:r>
      <w:r w:rsidR="0090290C">
        <w:t xml:space="preserve">a part of </w:t>
      </w:r>
      <w:r>
        <w:t>one of the transmissions.</w:t>
      </w:r>
      <w:bookmarkEnd w:id="28"/>
    </w:p>
    <w:p w14:paraId="50785207" w14:textId="27B66BF1" w:rsidR="00B730E0" w:rsidRDefault="00116A42" w:rsidP="00116A42">
      <w:pPr>
        <w:pStyle w:val="BodyText"/>
      </w:pPr>
      <w:r>
        <w:t xml:space="preserve">We note that </w:t>
      </w:r>
      <w:r w:rsidR="006A07B8">
        <w:t xml:space="preserve">there already exists a rule to handle overlapping UL transmissions in </w:t>
      </w:r>
      <w:r>
        <w:t>38.213:</w:t>
      </w:r>
    </w:p>
    <w:p w14:paraId="67D0999B" w14:textId="52B5B963" w:rsidR="00116A42" w:rsidRDefault="00116A42" w:rsidP="00116A42">
      <w:pPr>
        <w:pStyle w:val="BodyText"/>
      </w:pPr>
      <w:r>
        <w:rPr>
          <w:noProof/>
        </w:rPr>
        <mc:AlternateContent>
          <mc:Choice Requires="wps">
            <w:drawing>
              <wp:inline distT="0" distB="0" distL="0" distR="0" wp14:anchorId="2095F105" wp14:editId="0748A99E">
                <wp:extent cx="6120765" cy="639758"/>
                <wp:effectExtent l="0" t="0" r="13335" b="24130"/>
                <wp:docPr id="136" name="Text Box 13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20BE200" w14:textId="53AA9068" w:rsidR="00116A42" w:rsidRDefault="00116A42">
                            <w:r>
                              <w:t>Excerpt from 38.213, clause 4.2:</w:t>
                            </w:r>
                          </w:p>
                          <w:p w14:paraId="5172CF6E" w14:textId="57EA013A" w:rsidR="00116A42" w:rsidRDefault="00116A42">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095F105" id="Text Box 136" o:spid="_x0000_s103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xQoPAIAAIQ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Jz5OXmRMwW8iPyZaGVkjN8JRF/zZx/Zha1gxThPvgnPAoFWBR0FiUl2F9/uw/5&#10;OFKMUlKjFjPqfu6ZFZSo7xqHfTcYjYJ4ozMaT4fo2OvI9jqi99USkKkBbp7h0Qz5Xp3MwkL1hmuz&#10;CK9iiGmOb2fUn8ylbzcE146LxSImoVwN82u9MTxAh8kEXl+aN2ZNN1ePiniEk2pZ+mG8bW6cqVns&#10;PaxknH0gumW14x+lHtXTrWXYpWs/Zl3+POa/AQ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BJUxQoPAIAAIQEAAAOAAAAAAAA&#10;AAAAAAAAAC4CAABkcnMvZTJvRG9jLnhtbFBLAQItABQABgAIAAAAIQA5WrtE3AAAAAUBAAAPAAAA&#10;AAAAAAAAAAAAAJYEAABkcnMvZG93bnJldi54bWxQSwUGAAAAAAQABADzAAAAnwUAAAAA&#10;" fillcolor="white [3201]" strokeweight=".5pt">
                <v:textbox style="mso-fit-shape-to-text:t">
                  <w:txbxContent>
                    <w:p w14:paraId="020BE200" w14:textId="53AA9068" w:rsidR="00116A42" w:rsidRDefault="00116A42">
                      <w:r>
                        <w:t>Excerpt from 38.213, clause 4.2:</w:t>
                      </w:r>
                    </w:p>
                    <w:p w14:paraId="5172CF6E" w14:textId="57EA013A" w:rsidR="00116A42" w:rsidRDefault="00116A42">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txbxContent>
                </v:textbox>
                <w10:anchorlock/>
              </v:shape>
            </w:pict>
          </mc:Fallback>
        </mc:AlternateContent>
      </w:r>
    </w:p>
    <w:p w14:paraId="454FD4F4" w14:textId="2541A9F0" w:rsidR="006A07B8" w:rsidRDefault="00116A42" w:rsidP="00116A42">
      <w:pPr>
        <w:pStyle w:val="ListBullet"/>
        <w:numPr>
          <w:ilvl w:val="0"/>
          <w:numId w:val="0"/>
        </w:numPr>
      </w:pPr>
      <w:r>
        <w:t>In legacy, the reason for the overlap is that the (single) TA changes from one slot to another, which is a rather rare event.</w:t>
      </w:r>
      <w:r w:rsidR="006A07B8">
        <w:t xml:space="preserve"> Note that the legacy rule may imply that the DMRS is dropped, which would </w:t>
      </w:r>
      <w:r w:rsidR="0090290C">
        <w:t>make it impossible to receive the UL transmission in the later slot.</w:t>
      </w:r>
      <w:r w:rsidR="006A07B8">
        <w:t xml:space="preserve"> Since </w:t>
      </w:r>
      <w:r w:rsidR="0090290C">
        <w:t xml:space="preserve">the overlap </w:t>
      </w:r>
      <w:r w:rsidR="006A07B8">
        <w:t xml:space="preserve">will be more common for the mTRP deployment, the legacy principle may not be suitable. Instead, we propose that the earlier slot is shortened, to ensure that the UE transmits </w:t>
      </w:r>
      <w:r w:rsidR="005F4552">
        <w:t>DMRS</w:t>
      </w:r>
      <w:r w:rsidR="0090290C">
        <w:t xml:space="preserve"> in the later slot</w:t>
      </w:r>
      <w:r w:rsidR="005F4552">
        <w:t>:</w:t>
      </w:r>
    </w:p>
    <w:p w14:paraId="7731D8B0" w14:textId="7503D9FF" w:rsidR="00116A42" w:rsidRDefault="00116A42" w:rsidP="00116A42">
      <w:pPr>
        <w:pStyle w:val="Proposal"/>
      </w:pPr>
      <w:bookmarkStart w:id="29" w:name="_Ref131431728"/>
      <w:bookmarkStart w:id="30" w:name="_Toc135036608"/>
      <w:r>
        <w:t xml:space="preserve">If UL transmissions associated with different TAs overlap, the </w:t>
      </w:r>
      <w:r w:rsidR="005F4552">
        <w:t>earlier</w:t>
      </w:r>
      <w:r>
        <w:t xml:space="preserve"> slot is reduced in duration relative to the </w:t>
      </w:r>
      <w:r w:rsidR="005F4552">
        <w:t xml:space="preserve">later </w:t>
      </w:r>
      <w:r>
        <w:t>slot.</w:t>
      </w:r>
      <w:bookmarkEnd w:id="29"/>
      <w:bookmarkEnd w:id="30"/>
    </w:p>
    <w:p w14:paraId="19536408" w14:textId="23ABB763" w:rsidR="00116A42" w:rsidRDefault="00116A42" w:rsidP="00116A42">
      <w:pPr>
        <w:pStyle w:val="BodyText"/>
      </w:pPr>
      <w:r>
        <w:t xml:space="preserve">This would mean that the </w:t>
      </w:r>
      <w:r w:rsidR="005F4552">
        <w:t>last</w:t>
      </w:r>
      <w:r>
        <w:t xml:space="preserve"> part of the </w:t>
      </w:r>
      <w:r w:rsidR="005F4552">
        <w:t xml:space="preserve">first </w:t>
      </w:r>
      <w:r>
        <w:t xml:space="preserve">slot </w:t>
      </w:r>
      <w:r w:rsidR="00710DE7">
        <w:t>is</w:t>
      </w:r>
      <w:r>
        <w:t xml:space="preserve"> dropped, which will lead to worsened performance at reception. But since the UE cannot transmit both signals at the same time, the UE will not be able to transmit for the full duration of the two slots, and this will lead to a performance loss – there is no way to avoid that. </w:t>
      </w:r>
      <w:r w:rsidR="00A1767B">
        <w:t xml:space="preserve">Shortening of the </w:t>
      </w:r>
      <w:r w:rsidR="009E2828">
        <w:t xml:space="preserve">first </w:t>
      </w:r>
      <w:r w:rsidR="00A1767B">
        <w:t>slot will impact the link adaptation, but the outer-loop link adaptation in the gNB will take care of that. Alternatively, the gNB can adapt its scheduling to avoid the overlap, which is up to NW implementation.</w:t>
      </w:r>
    </w:p>
    <w:p w14:paraId="357C1584" w14:textId="5485FB01" w:rsidR="00277559" w:rsidRDefault="00875E4C" w:rsidP="00116A42">
      <w:pPr>
        <w:pStyle w:val="BodyText"/>
      </w:pPr>
      <w:r>
        <w:fldChar w:fldCharType="begin"/>
      </w:r>
      <w:r>
        <w:instrText xml:space="preserve"> REF _Ref131431728 \r \h </w:instrText>
      </w:r>
      <w:r>
        <w:fldChar w:fldCharType="separate"/>
      </w:r>
      <w:r w:rsidR="00101D23">
        <w:t>Proposal 14</w:t>
      </w:r>
      <w:r>
        <w:fldChar w:fldCharType="end"/>
      </w:r>
      <w:r>
        <w:t xml:space="preserve"> </w:t>
      </w:r>
      <w:r w:rsidR="00277559">
        <w:t>is our preference, but the legacy dropping rule is better than no dropping rule.</w:t>
      </w:r>
    </w:p>
    <w:p w14:paraId="3FA2A33B" w14:textId="63965986" w:rsidR="00754176" w:rsidRDefault="00754176" w:rsidP="00116A42">
      <w:pPr>
        <w:pStyle w:val="BodyText"/>
      </w:pPr>
      <w:r>
        <w:t>Note that in legacy, there is a dropping rule for the case when the TA changes. If RAN1 cannot agree on a dropping rule for this case, which is quite similar, the resulting scheduling restriction should be captured in the specification.</w:t>
      </w:r>
    </w:p>
    <w:p w14:paraId="19F546AB" w14:textId="654CD89F" w:rsidR="00F13B29" w:rsidRPr="00F13B29" w:rsidRDefault="007247A3" w:rsidP="00F13B29">
      <w:pPr>
        <w:pStyle w:val="Heading2"/>
      </w:pPr>
      <w:r>
        <w:t>2.4</w:t>
      </w:r>
      <w:r>
        <w:tab/>
      </w:r>
      <w:r w:rsidR="00F13B29" w:rsidRPr="00F13B29">
        <w:t>Discussion of the RAN2 LS</w:t>
      </w:r>
    </w:p>
    <w:p w14:paraId="72A24CB6" w14:textId="6AAD5FC8" w:rsidR="00F13B29" w:rsidRDefault="00F13B29" w:rsidP="00F13B29">
      <w:pPr>
        <w:rPr>
          <w:lang w:val="en-GB" w:eastAsia="ja-JP"/>
        </w:rPr>
      </w:pPr>
      <w:r>
        <w:rPr>
          <w:lang w:val="en-GB" w:eastAsia="ja-JP"/>
        </w:rPr>
        <w:t xml:space="preserve">In the LS </w:t>
      </w:r>
      <w:r>
        <w:rPr>
          <w:lang w:val="en-GB" w:eastAsia="ja-JP"/>
        </w:rPr>
        <w:fldChar w:fldCharType="begin"/>
      </w:r>
      <w:r>
        <w:rPr>
          <w:lang w:val="en-GB" w:eastAsia="ja-JP"/>
        </w:rPr>
        <w:instrText xml:space="preserve"> REF _Ref134877772 \r \h </w:instrText>
      </w:r>
      <w:r>
        <w:rPr>
          <w:lang w:val="en-GB" w:eastAsia="ja-JP"/>
        </w:rPr>
      </w:r>
      <w:r>
        <w:rPr>
          <w:lang w:val="en-GB" w:eastAsia="ja-JP"/>
        </w:rPr>
        <w:fldChar w:fldCharType="separate"/>
      </w:r>
      <w:r w:rsidR="00101D23">
        <w:rPr>
          <w:lang w:val="en-GB" w:eastAsia="ja-JP"/>
        </w:rPr>
        <w:t>[6]</w:t>
      </w:r>
      <w:r>
        <w:rPr>
          <w:lang w:val="en-GB" w:eastAsia="ja-JP"/>
        </w:rPr>
        <w:fldChar w:fldCharType="end"/>
      </w:r>
      <w:r>
        <w:rPr>
          <w:lang w:val="en-GB" w:eastAsia="ja-JP"/>
        </w:rPr>
        <w:t>, RAN2 asks the following question:</w:t>
      </w:r>
    </w:p>
    <w:p w14:paraId="4DE38C8B" w14:textId="357A61E0" w:rsidR="00F13B29" w:rsidRPr="00BB06AB" w:rsidRDefault="00F13B29" w:rsidP="00F13B29">
      <w:pPr>
        <w:rPr>
          <w:rFonts w:cs="Arial"/>
        </w:rPr>
      </w:pPr>
      <w:r w:rsidRPr="00BB06AB">
        <w:rPr>
          <w:rFonts w:cs="Arial"/>
          <w:b/>
          <w:bCs/>
        </w:rPr>
        <w:t xml:space="preserve">Q2: </w:t>
      </w:r>
      <w:r w:rsidRPr="00BB06AB">
        <w:rPr>
          <w:rFonts w:cs="Arial"/>
        </w:rPr>
        <w:t>When the time-alignment timer associated with one of the TRPs of a serving cell expires, are certain UL or DL operation only impacted towards that TRP while they are not impacted towards the other TRP? If so, which UL or DL operation?</w:t>
      </w:r>
    </w:p>
    <w:p w14:paraId="685D2EB2" w14:textId="1A734E79" w:rsidR="00E94332" w:rsidRDefault="00E94332" w:rsidP="00E94332">
      <w:pPr>
        <w:pStyle w:val="BodyText"/>
      </w:pPr>
      <w:r>
        <w:t>In legacy, the TA remains valid until the TA timer associated with the TAG expires. When the corresponding TA timer expires, the UE is not allowed to transmit PUCCH, PUSCH or SRS for the serving cell configured with the corresponding TAG: the UE is only allowed to transmit PRACH on the serving cell.</w:t>
      </w:r>
    </w:p>
    <w:p w14:paraId="59D55753" w14:textId="77777777" w:rsidR="00E94332" w:rsidRDefault="00E94332" w:rsidP="00E94332">
      <w:pPr>
        <w:pStyle w:val="BodyText"/>
      </w:pPr>
      <w:r>
        <w:lastRenderedPageBreak/>
        <w:t>This concept can easily be extended to the case where the TAG is included in a TCI state: transmission of PUCCH, PUSCH and SRS is allowed only if the timer associated with the TAG in the corresponding TCI state has not expired:</w:t>
      </w:r>
    </w:p>
    <w:p w14:paraId="6884043C" w14:textId="77777777" w:rsidR="00E94332" w:rsidRPr="00653334" w:rsidRDefault="00E94332" w:rsidP="00E94332">
      <w:pPr>
        <w:pStyle w:val="Proposal"/>
      </w:pPr>
      <w:bookmarkStart w:id="31" w:name="_Toc115449321"/>
      <w:bookmarkStart w:id="32" w:name="_Toc135036609"/>
      <w:r>
        <w:t>Transmission of PUCCH, PUSCH and SRS is only allowed if the timer associated with the TAG in the corresponding TCI state has not expired.</w:t>
      </w:r>
      <w:bookmarkEnd w:id="31"/>
      <w:bookmarkEnd w:id="32"/>
    </w:p>
    <w:p w14:paraId="121FC88B" w14:textId="54962D74" w:rsidR="00E94332" w:rsidRPr="00F13B29" w:rsidRDefault="00E94332" w:rsidP="00F13B29">
      <w:pPr>
        <w:rPr>
          <w:lang w:val="en-GB" w:eastAsia="ja-JP"/>
        </w:rPr>
      </w:pPr>
      <w:r>
        <w:rPr>
          <w:lang w:val="en-GB" w:eastAsia="ja-JP"/>
        </w:rPr>
        <w:t>We propose to include this behaviour in the RAN2 LS response.</w:t>
      </w:r>
    </w:p>
    <w:p w14:paraId="0E28640D" w14:textId="525D6271" w:rsidR="007247A3" w:rsidRDefault="007247A3" w:rsidP="007247A3">
      <w:pPr>
        <w:pStyle w:val="Heading2"/>
      </w:pPr>
      <w:r>
        <w:t>2.</w:t>
      </w:r>
      <w:r w:rsidR="00F13B29">
        <w:t>5</w:t>
      </w:r>
      <w:r>
        <w:tab/>
        <w:t>RRC parameters</w:t>
      </w:r>
    </w:p>
    <w:p w14:paraId="7BD92DE7" w14:textId="7C30005A" w:rsidR="00A272B4" w:rsidRDefault="00105B39" w:rsidP="007247A3">
      <w:pPr>
        <w:rPr>
          <w:lang w:val="en-GB" w:eastAsia="ja-JP"/>
        </w:rPr>
      </w:pPr>
      <w:r>
        <w:rPr>
          <w:lang w:val="en-GB" w:eastAsia="ja-JP"/>
        </w:rPr>
        <w:t xml:space="preserve">Referring to </w:t>
      </w:r>
      <w:r>
        <w:rPr>
          <w:lang w:val="en-GB" w:eastAsia="ja-JP"/>
        </w:rPr>
        <w:fldChar w:fldCharType="begin"/>
      </w:r>
      <w:r>
        <w:rPr>
          <w:lang w:val="en-GB" w:eastAsia="ja-JP"/>
        </w:rPr>
        <w:instrText xml:space="preserve"> REF _Ref134947811 \r \h </w:instrText>
      </w:r>
      <w:r>
        <w:rPr>
          <w:lang w:val="en-GB" w:eastAsia="ja-JP"/>
        </w:rPr>
      </w:r>
      <w:r>
        <w:rPr>
          <w:lang w:val="en-GB" w:eastAsia="ja-JP"/>
        </w:rPr>
        <w:fldChar w:fldCharType="separate"/>
      </w:r>
      <w:r w:rsidR="00101D23">
        <w:rPr>
          <w:lang w:val="en-GB" w:eastAsia="ja-JP"/>
        </w:rPr>
        <w:t>Proposal 2</w:t>
      </w:r>
      <w:r>
        <w:rPr>
          <w:lang w:val="en-GB" w:eastAsia="ja-JP"/>
        </w:rPr>
        <w:fldChar w:fldCharType="end"/>
      </w:r>
      <w:r>
        <w:rPr>
          <w:lang w:val="en-GB" w:eastAsia="ja-JP"/>
        </w:rPr>
        <w:t>, the first RRC parameter change that is needed is to add TAGId into TCI-State and TCI-UL-State</w:t>
      </w:r>
      <w:r w:rsidR="00A272B4">
        <w:rPr>
          <w:lang w:val="en-GB" w:eastAsia="ja-JP"/>
        </w:rPr>
        <w:t>. This lays the foundation for the entire feature.</w:t>
      </w:r>
    </w:p>
    <w:p w14:paraId="1B47785C" w14:textId="24A9BD72" w:rsidR="00A272B4" w:rsidRDefault="00A272B4" w:rsidP="007247A3">
      <w:pPr>
        <w:rPr>
          <w:lang w:val="en-GB" w:eastAsia="ja-JP"/>
        </w:rPr>
      </w:pPr>
      <w:r>
        <w:rPr>
          <w:lang w:val="en-GB" w:eastAsia="ja-JP"/>
        </w:rPr>
        <w:t xml:space="preserve">Next, there is also an agreement in RAN1 to introduce a second </w:t>
      </w:r>
      <w:r w:rsidRPr="00A272B4">
        <w:rPr>
          <w:lang w:val="en-GB" w:eastAsia="ja-JP"/>
        </w:rPr>
        <w:t>n-TimingAdvanceOffset</w:t>
      </w:r>
      <w:r>
        <w:rPr>
          <w:lang w:val="en-GB" w:eastAsia="ja-JP"/>
        </w:rPr>
        <w:t xml:space="preserve">. We do not see how this could be different from the first. </w:t>
      </w:r>
    </w:p>
    <w:p w14:paraId="6073994B" w14:textId="77777777" w:rsidR="00A272B4" w:rsidRDefault="00A272B4" w:rsidP="007247A3">
      <w:pPr>
        <w:rPr>
          <w:lang w:val="en-GB" w:eastAsia="ja-JP"/>
        </w:rPr>
      </w:pPr>
      <w:r>
        <w:rPr>
          <w:lang w:val="en-GB" w:eastAsia="ja-JP"/>
        </w:rPr>
        <w:t xml:space="preserve">Finally, enhancements to the RACH procedure are a large part of the work in the 2TA AI. We note that the only use case that is foreseen is a contention-free RACH procedure triggered by a PDCCH order. The starting point for the RRC parameters is the IE </w:t>
      </w:r>
      <w:r w:rsidRPr="00A272B4">
        <w:rPr>
          <w:lang w:val="en-GB" w:eastAsia="ja-JP"/>
        </w:rPr>
        <w:t>RACH-ConfigDedicated</w:t>
      </w:r>
      <w:r>
        <w:rPr>
          <w:lang w:val="en-GB" w:eastAsia="ja-JP"/>
        </w:rPr>
        <w:t>. However, since the only use case is a PDCCH ordered RACH procedure, some of the parameters in</w:t>
      </w:r>
      <w:r w:rsidRPr="00A272B4">
        <w:t xml:space="preserve"> </w:t>
      </w:r>
      <w:r w:rsidRPr="00A272B4">
        <w:rPr>
          <w:lang w:val="en-GB" w:eastAsia="ja-JP"/>
        </w:rPr>
        <w:t xml:space="preserve">RACH-ConfigDedicated </w:t>
      </w:r>
      <w:r>
        <w:rPr>
          <w:lang w:val="en-GB" w:eastAsia="ja-JP"/>
        </w:rPr>
        <w:t xml:space="preserve">are unnecessary: e.g., the UE is provided a mapping between an SSB index and PRACH preamble index, which is not used for a PDCCH ordered. The only thing that is needed is </w:t>
      </w:r>
      <w:r w:rsidRPr="00A272B4">
        <w:rPr>
          <w:lang w:val="en-GB" w:eastAsia="ja-JP"/>
        </w:rPr>
        <w:t>RACH-ConfigGeneric</w:t>
      </w:r>
      <w:r>
        <w:rPr>
          <w:lang w:val="en-GB" w:eastAsia="ja-JP"/>
        </w:rPr>
        <w:t xml:space="preserve"> and </w:t>
      </w:r>
      <w:r w:rsidRPr="00A272B4">
        <w:rPr>
          <w:lang w:val="en-GB" w:eastAsia="ja-JP"/>
        </w:rPr>
        <w:t>ssb-perRACH-Occasion</w:t>
      </w:r>
      <w:r>
        <w:rPr>
          <w:lang w:val="en-GB" w:eastAsia="ja-JP"/>
        </w:rPr>
        <w:t>. Since this structure will most likely be used also for LTM, it may be beneficial to introduce a new RACH-configuration for this purpose:</w:t>
      </w:r>
    </w:p>
    <w:p w14:paraId="707AC6DB" w14:textId="462D7DF0" w:rsidR="00A272B4" w:rsidRDefault="00A272B4" w:rsidP="00A272B4">
      <w:pPr>
        <w:pStyle w:val="Proposal"/>
        <w:rPr>
          <w:lang w:val="en-GB" w:eastAsia="ja-JP"/>
        </w:rPr>
      </w:pPr>
      <w:bookmarkStart w:id="33" w:name="_Toc135036610"/>
      <w:r>
        <w:rPr>
          <w:lang w:val="en-GB" w:eastAsia="ja-JP"/>
        </w:rPr>
        <w:t>Introduce a new RACH configuration dedicated to the PDCCH-ordered contention-free RACH procedure in 2TA and LTM.</w:t>
      </w:r>
      <w:bookmarkEnd w:id="33"/>
      <w:r>
        <w:rPr>
          <w:lang w:val="en-GB" w:eastAsia="ja-JP"/>
        </w:rPr>
        <w:t xml:space="preserve"> </w:t>
      </w:r>
      <w:r w:rsidRPr="00A272B4">
        <w:rPr>
          <w:lang w:val="en-GB" w:eastAsia="ja-JP"/>
        </w:rPr>
        <w:t xml:space="preserve">            </w:t>
      </w:r>
    </w:p>
    <w:p w14:paraId="02522681" w14:textId="5DA724E8" w:rsidR="00105B39" w:rsidRDefault="00A272B4" w:rsidP="007247A3">
      <w:pPr>
        <w:rPr>
          <w:lang w:val="en-GB" w:eastAsia="ja-JP"/>
        </w:rPr>
      </w:pPr>
      <w:r>
        <w:rPr>
          <w:lang w:val="en-GB" w:eastAsia="ja-JP"/>
        </w:rPr>
        <w:t xml:space="preserve">The RRC parameters are summarized in </w:t>
      </w:r>
      <w:r w:rsidR="00954210">
        <w:rPr>
          <w:lang w:val="en-GB" w:eastAsia="ja-JP"/>
        </w:rPr>
        <w:fldChar w:fldCharType="begin"/>
      </w:r>
      <w:r w:rsidR="00954210">
        <w:rPr>
          <w:lang w:val="en-GB" w:eastAsia="ja-JP"/>
        </w:rPr>
        <w:instrText xml:space="preserve"> REF _Ref134949607 \h </w:instrText>
      </w:r>
      <w:r w:rsidR="00954210">
        <w:rPr>
          <w:lang w:val="en-GB" w:eastAsia="ja-JP"/>
        </w:rPr>
      </w:r>
      <w:r w:rsidR="00954210">
        <w:rPr>
          <w:lang w:val="en-GB" w:eastAsia="ja-JP"/>
        </w:rPr>
        <w:fldChar w:fldCharType="separate"/>
      </w:r>
      <w:r w:rsidR="00101D23">
        <w:t xml:space="preserve">Table </w:t>
      </w:r>
      <w:r w:rsidR="00101D23">
        <w:rPr>
          <w:noProof/>
        </w:rPr>
        <w:t>1</w:t>
      </w:r>
      <w:r w:rsidR="00954210">
        <w:rPr>
          <w:lang w:val="en-GB" w:eastAsia="ja-JP"/>
        </w:rPr>
        <w:fldChar w:fldCharType="end"/>
      </w:r>
      <w:r w:rsidR="00954210">
        <w:rPr>
          <w:lang w:val="en-GB" w:eastAsia="ja-JP"/>
        </w:rPr>
        <w:t>.</w:t>
      </w:r>
    </w:p>
    <w:p w14:paraId="3226C413" w14:textId="2DDAEB2F" w:rsidR="00954210" w:rsidRDefault="00954210" w:rsidP="00954210">
      <w:pPr>
        <w:pStyle w:val="Caption"/>
        <w:rPr>
          <w:lang w:val="en-GB" w:eastAsia="ja-JP"/>
        </w:rPr>
      </w:pPr>
      <w:bookmarkStart w:id="34" w:name="_Ref134949607"/>
      <w:r>
        <w:t xml:space="preserve">Table </w:t>
      </w:r>
      <w:r>
        <w:fldChar w:fldCharType="begin"/>
      </w:r>
      <w:r>
        <w:instrText xml:space="preserve"> SEQ Table \* ARABIC </w:instrText>
      </w:r>
      <w:r>
        <w:fldChar w:fldCharType="separate"/>
      </w:r>
      <w:r w:rsidR="00101D23">
        <w:rPr>
          <w:noProof/>
        </w:rPr>
        <w:t>1</w:t>
      </w:r>
      <w:r>
        <w:fldChar w:fldCharType="end"/>
      </w:r>
      <w:bookmarkEnd w:id="34"/>
      <w:r>
        <w:t>: RRC parameters for 2TA.</w:t>
      </w:r>
    </w:p>
    <w:tbl>
      <w:tblPr>
        <w:tblStyle w:val="TableGrid"/>
        <w:tblW w:w="0" w:type="auto"/>
        <w:tblLook w:val="04A0" w:firstRow="1" w:lastRow="0" w:firstColumn="1" w:lastColumn="0" w:noHBand="0" w:noVBand="1"/>
      </w:tblPr>
      <w:tblGrid>
        <w:gridCol w:w="1980"/>
        <w:gridCol w:w="2197"/>
        <w:gridCol w:w="5392"/>
      </w:tblGrid>
      <w:tr w:rsidR="00954210" w14:paraId="0C600703" w14:textId="77777777" w:rsidTr="00954210">
        <w:tc>
          <w:tcPr>
            <w:tcW w:w="1980" w:type="dxa"/>
          </w:tcPr>
          <w:p w14:paraId="602F20A8" w14:textId="5B375841" w:rsidR="00954210" w:rsidRDefault="00954210" w:rsidP="007247A3">
            <w:pPr>
              <w:rPr>
                <w:lang w:val="en-GB" w:eastAsia="ja-JP"/>
              </w:rPr>
            </w:pPr>
            <w:r>
              <w:rPr>
                <w:lang w:val="en-GB" w:eastAsia="ja-JP"/>
              </w:rPr>
              <w:t>RAN2 parent IE</w:t>
            </w:r>
          </w:p>
        </w:tc>
        <w:tc>
          <w:tcPr>
            <w:tcW w:w="2121" w:type="dxa"/>
          </w:tcPr>
          <w:p w14:paraId="0B04A959" w14:textId="5A007C56" w:rsidR="00954210" w:rsidRDefault="00954210" w:rsidP="007247A3">
            <w:pPr>
              <w:rPr>
                <w:lang w:val="en-GB" w:eastAsia="ja-JP"/>
              </w:rPr>
            </w:pPr>
            <w:r>
              <w:rPr>
                <w:lang w:val="en-GB" w:eastAsia="ja-JP"/>
              </w:rPr>
              <w:t>Parameter name in the spec</w:t>
            </w:r>
          </w:p>
        </w:tc>
        <w:tc>
          <w:tcPr>
            <w:tcW w:w="5392" w:type="dxa"/>
          </w:tcPr>
          <w:p w14:paraId="4CE1666A" w14:textId="253404CC" w:rsidR="00954210" w:rsidRDefault="00954210" w:rsidP="007247A3">
            <w:pPr>
              <w:rPr>
                <w:lang w:val="en-GB" w:eastAsia="ja-JP"/>
              </w:rPr>
            </w:pPr>
            <w:r>
              <w:rPr>
                <w:lang w:val="en-GB" w:eastAsia="ja-JP"/>
              </w:rPr>
              <w:t>Description</w:t>
            </w:r>
          </w:p>
        </w:tc>
      </w:tr>
      <w:tr w:rsidR="00954210" w14:paraId="520CA2A8" w14:textId="77777777" w:rsidTr="00954210">
        <w:tc>
          <w:tcPr>
            <w:tcW w:w="1980" w:type="dxa"/>
          </w:tcPr>
          <w:p w14:paraId="5AF9B53C" w14:textId="5C861E19" w:rsidR="00954210" w:rsidRDefault="00954210" w:rsidP="007247A3">
            <w:pPr>
              <w:rPr>
                <w:lang w:val="en-GB" w:eastAsia="ja-JP"/>
              </w:rPr>
            </w:pPr>
            <w:r>
              <w:rPr>
                <w:lang w:val="en-GB" w:eastAsia="ja-JP"/>
              </w:rPr>
              <w:t>TCI-State</w:t>
            </w:r>
          </w:p>
        </w:tc>
        <w:tc>
          <w:tcPr>
            <w:tcW w:w="2121" w:type="dxa"/>
          </w:tcPr>
          <w:p w14:paraId="38AAB303" w14:textId="1E4A2548" w:rsidR="00954210" w:rsidRDefault="00954210" w:rsidP="007247A3">
            <w:pPr>
              <w:rPr>
                <w:lang w:val="en-GB" w:eastAsia="ja-JP"/>
              </w:rPr>
            </w:pPr>
            <w:r>
              <w:rPr>
                <w:lang w:val="en-GB" w:eastAsia="ja-JP"/>
              </w:rPr>
              <w:t>tag-Id</w:t>
            </w:r>
          </w:p>
        </w:tc>
        <w:tc>
          <w:tcPr>
            <w:tcW w:w="5392" w:type="dxa"/>
          </w:tcPr>
          <w:p w14:paraId="07A2495E" w14:textId="6200BE11" w:rsidR="00954210" w:rsidRDefault="00954210" w:rsidP="007247A3">
            <w:pPr>
              <w:rPr>
                <w:lang w:val="en-GB" w:eastAsia="ja-JP"/>
              </w:rPr>
            </w:pPr>
            <w:r>
              <w:rPr>
                <w:lang w:val="en-GB" w:eastAsia="ja-JP"/>
              </w:rPr>
              <w:t>Used to associate a joint TCI state with a TAG</w:t>
            </w:r>
          </w:p>
        </w:tc>
      </w:tr>
      <w:tr w:rsidR="00954210" w14:paraId="15E100DB" w14:textId="77777777" w:rsidTr="00954210">
        <w:tc>
          <w:tcPr>
            <w:tcW w:w="1980" w:type="dxa"/>
          </w:tcPr>
          <w:p w14:paraId="49C8F6F9" w14:textId="36B85BD0" w:rsidR="00954210" w:rsidRDefault="00954210" w:rsidP="007247A3">
            <w:pPr>
              <w:rPr>
                <w:lang w:val="en-GB" w:eastAsia="ja-JP"/>
              </w:rPr>
            </w:pPr>
            <w:r>
              <w:rPr>
                <w:lang w:val="en-GB" w:eastAsia="ja-JP"/>
              </w:rPr>
              <w:t>TCI-UL-State</w:t>
            </w:r>
          </w:p>
        </w:tc>
        <w:tc>
          <w:tcPr>
            <w:tcW w:w="2121" w:type="dxa"/>
          </w:tcPr>
          <w:p w14:paraId="3DB79688" w14:textId="2002FE21" w:rsidR="00954210" w:rsidRDefault="00954210" w:rsidP="007247A3">
            <w:pPr>
              <w:rPr>
                <w:lang w:val="en-GB" w:eastAsia="ja-JP"/>
              </w:rPr>
            </w:pPr>
            <w:r>
              <w:rPr>
                <w:lang w:val="en-GB" w:eastAsia="ja-JP"/>
              </w:rPr>
              <w:t>tag-Id</w:t>
            </w:r>
          </w:p>
        </w:tc>
        <w:tc>
          <w:tcPr>
            <w:tcW w:w="5392" w:type="dxa"/>
          </w:tcPr>
          <w:p w14:paraId="4716C4B6" w14:textId="6F3B39C5" w:rsidR="00954210" w:rsidRDefault="00954210" w:rsidP="007247A3">
            <w:pPr>
              <w:rPr>
                <w:lang w:val="en-GB" w:eastAsia="ja-JP"/>
              </w:rPr>
            </w:pPr>
            <w:r>
              <w:rPr>
                <w:lang w:val="en-GB" w:eastAsia="ja-JP"/>
              </w:rPr>
              <w:t>Used to associate an UL TCI state with a TAG</w:t>
            </w:r>
          </w:p>
        </w:tc>
      </w:tr>
      <w:tr w:rsidR="00954210" w14:paraId="3FD2B561" w14:textId="77777777" w:rsidTr="00954210">
        <w:tc>
          <w:tcPr>
            <w:tcW w:w="1980" w:type="dxa"/>
          </w:tcPr>
          <w:p w14:paraId="73EA9B96" w14:textId="35FA4688" w:rsidR="00954210" w:rsidRDefault="00954210" w:rsidP="007247A3">
            <w:pPr>
              <w:rPr>
                <w:lang w:val="en-GB" w:eastAsia="ja-JP"/>
              </w:rPr>
            </w:pPr>
            <w:r w:rsidRPr="00954210">
              <w:rPr>
                <w:lang w:val="en-GB" w:eastAsia="ja-JP"/>
              </w:rPr>
              <w:t>SSB-MTC-AdditionalPCI-r17</w:t>
            </w:r>
          </w:p>
        </w:tc>
        <w:tc>
          <w:tcPr>
            <w:tcW w:w="2121" w:type="dxa"/>
          </w:tcPr>
          <w:p w14:paraId="0A5FB505" w14:textId="78E960AA" w:rsidR="00954210" w:rsidRDefault="00954210" w:rsidP="007247A3">
            <w:pPr>
              <w:rPr>
                <w:lang w:val="en-GB" w:eastAsia="ja-JP"/>
              </w:rPr>
            </w:pPr>
            <w:r>
              <w:rPr>
                <w:lang w:val="en-GB" w:eastAsia="ja-JP"/>
              </w:rPr>
              <w:t>RACH-ConfigPDCCHOrder</w:t>
            </w:r>
          </w:p>
        </w:tc>
        <w:tc>
          <w:tcPr>
            <w:tcW w:w="5392" w:type="dxa"/>
          </w:tcPr>
          <w:p w14:paraId="14B0271C" w14:textId="645AFC7A" w:rsidR="00954210" w:rsidRDefault="00954210" w:rsidP="007247A3">
            <w:pPr>
              <w:rPr>
                <w:lang w:val="en-GB" w:eastAsia="ja-JP"/>
              </w:rPr>
            </w:pPr>
            <w:r>
              <w:rPr>
                <w:lang w:val="en-GB" w:eastAsia="ja-JP"/>
              </w:rPr>
              <w:t xml:space="preserve">Contains RACH-ConfigGeneric and </w:t>
            </w:r>
            <w:r w:rsidRPr="00A272B4">
              <w:rPr>
                <w:lang w:val="en-GB" w:eastAsia="ja-JP"/>
              </w:rPr>
              <w:t>ssb-perRACH-Occasion</w:t>
            </w:r>
            <w:r>
              <w:rPr>
                <w:lang w:val="en-GB" w:eastAsia="ja-JP"/>
              </w:rPr>
              <w:t>. Can also be reused for LTM.</w:t>
            </w:r>
          </w:p>
        </w:tc>
      </w:tr>
    </w:tbl>
    <w:p w14:paraId="20A23A95" w14:textId="77777777" w:rsidR="00105B39" w:rsidRDefault="00105B39" w:rsidP="007247A3">
      <w:pPr>
        <w:rPr>
          <w:lang w:val="en-GB" w:eastAsia="ja-JP"/>
        </w:rPr>
      </w:pPr>
    </w:p>
    <w:p w14:paraId="37EB5693" w14:textId="0C7BDF57" w:rsidR="00C01F33" w:rsidRPr="00CE0424" w:rsidRDefault="00C01F33" w:rsidP="00CE0424">
      <w:pPr>
        <w:pStyle w:val="Heading1"/>
      </w:pPr>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26"/>
    <w:p w14:paraId="273A85D8" w14:textId="3446ED74" w:rsidR="00101D23"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35036591" w:history="1">
        <w:r w:rsidR="00101D23" w:rsidRPr="009D3C66">
          <w:rPr>
            <w:rStyle w:val="Hyperlink"/>
            <w:noProof/>
          </w:rPr>
          <w:t>Observation 1</w:t>
        </w:r>
        <w:r w:rsidR="00101D23">
          <w:rPr>
            <w:rFonts w:asciiTheme="minorHAnsi" w:eastAsiaTheme="minorEastAsia" w:hAnsiTheme="minorHAnsi" w:cstheme="minorBidi"/>
            <w:b w:val="0"/>
            <w:noProof/>
            <w:sz w:val="22"/>
            <w:szCs w:val="22"/>
            <w:lang w:val="en-SE" w:eastAsia="en-SE"/>
          </w:rPr>
          <w:tab/>
        </w:r>
        <w:r w:rsidR="00101D23" w:rsidRPr="009D3C66">
          <w:rPr>
            <w:rStyle w:val="Hyperlink"/>
            <w:noProof/>
          </w:rPr>
          <w:t>The absolute TA command MAC CE will include an indication of the TAG.</w:t>
        </w:r>
      </w:hyperlink>
    </w:p>
    <w:p w14:paraId="0B2D7B60" w14:textId="2CC43C6D" w:rsidR="00101D23" w:rsidRDefault="00101D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6592" w:history="1">
        <w:r w:rsidRPr="009D3C66">
          <w:rPr>
            <w:rStyle w:val="Hyperlink"/>
            <w:noProof/>
          </w:rPr>
          <w:t>Observation 2</w:t>
        </w:r>
        <w:r>
          <w:rPr>
            <w:rFonts w:asciiTheme="minorHAnsi" w:eastAsiaTheme="minorEastAsia" w:hAnsiTheme="minorHAnsi" w:cstheme="minorBidi"/>
            <w:b w:val="0"/>
            <w:noProof/>
            <w:sz w:val="22"/>
            <w:szCs w:val="22"/>
            <w:lang w:val="en-SE" w:eastAsia="en-SE"/>
          </w:rPr>
          <w:tab/>
        </w:r>
        <w:r w:rsidRPr="009D3C66">
          <w:rPr>
            <w:rStyle w:val="Hyperlink"/>
            <w:noProof/>
          </w:rPr>
          <w:t>The specification does not limit the use of the absolute TA command MAC CE to MsgB.</w:t>
        </w:r>
      </w:hyperlink>
    </w:p>
    <w:p w14:paraId="6AE2D0ED" w14:textId="13B4CD80" w:rsidR="00101D23" w:rsidRDefault="00101D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6593" w:history="1">
        <w:r w:rsidRPr="009D3C66">
          <w:rPr>
            <w:rStyle w:val="Hyperlink"/>
            <w:noProof/>
            <w:lang w:val="en-GB"/>
          </w:rPr>
          <w:t>Observation 3</w:t>
        </w:r>
        <w:r>
          <w:rPr>
            <w:rFonts w:asciiTheme="minorHAnsi" w:eastAsiaTheme="minorEastAsia" w:hAnsiTheme="minorHAnsi" w:cstheme="minorBidi"/>
            <w:b w:val="0"/>
            <w:noProof/>
            <w:sz w:val="22"/>
            <w:szCs w:val="22"/>
            <w:lang w:val="en-SE" w:eastAsia="en-SE"/>
          </w:rPr>
          <w:tab/>
        </w:r>
        <w:r w:rsidRPr="009D3C66">
          <w:rPr>
            <w:rStyle w:val="Hyperlink"/>
            <w:noProof/>
            <w:lang w:val="en-GB"/>
          </w:rPr>
          <w:t>The absolute TA command MAC CE can be used to send the TA to the UE for the RAR-less PDCCH order.</w:t>
        </w:r>
      </w:hyperlink>
    </w:p>
    <w:p w14:paraId="1A75FB64" w14:textId="1AF35E0B" w:rsidR="00101D23" w:rsidRDefault="00101D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6594" w:history="1">
        <w:r w:rsidRPr="009D3C66">
          <w:rPr>
            <w:rStyle w:val="Hyperlink"/>
            <w:noProof/>
          </w:rPr>
          <w:t>Observation 4</w:t>
        </w:r>
        <w:r>
          <w:rPr>
            <w:rFonts w:asciiTheme="minorHAnsi" w:eastAsiaTheme="minorEastAsia" w:hAnsiTheme="minorHAnsi" w:cstheme="minorBidi"/>
            <w:b w:val="0"/>
            <w:noProof/>
            <w:sz w:val="22"/>
            <w:szCs w:val="22"/>
            <w:lang w:val="en-SE" w:eastAsia="en-SE"/>
          </w:rPr>
          <w:tab/>
        </w:r>
        <w:r w:rsidRPr="009D3C66">
          <w:rPr>
            <w:rStyle w:val="Hyperlink"/>
            <w:noProof/>
          </w:rPr>
          <w:t>A static scheduling restriction would have to avoid two symbols at every slot boundary.</w:t>
        </w:r>
      </w:hyperlink>
    </w:p>
    <w:p w14:paraId="6225A1B8" w14:textId="3B39DAC2"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865ED80" w14:textId="2EA2D30F" w:rsidR="00101D23"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lastRenderedPageBreak/>
        <w:fldChar w:fldCharType="begin"/>
      </w:r>
      <w:r>
        <w:rPr>
          <w:bCs/>
        </w:rPr>
        <w:instrText xml:space="preserve"> TOC \n \h \z \t "Proposal" \c </w:instrText>
      </w:r>
      <w:r>
        <w:rPr>
          <w:bCs/>
        </w:rPr>
        <w:fldChar w:fldCharType="separate"/>
      </w:r>
      <w:hyperlink w:anchor="_Toc135036595" w:history="1">
        <w:r w:rsidR="00101D23" w:rsidRPr="00AD01D9">
          <w:rPr>
            <w:rStyle w:val="Hyperlink"/>
            <w:noProof/>
            <w:lang w:val="en-GB"/>
          </w:rPr>
          <w:t>Proposal 1</w:t>
        </w:r>
        <w:r w:rsidR="00101D23">
          <w:rPr>
            <w:rFonts w:asciiTheme="minorHAnsi" w:eastAsiaTheme="minorEastAsia" w:hAnsiTheme="minorHAnsi" w:cstheme="minorBidi"/>
            <w:b w:val="0"/>
            <w:noProof/>
            <w:sz w:val="22"/>
            <w:szCs w:val="22"/>
            <w:lang w:val="en-SE" w:eastAsia="en-SE"/>
          </w:rPr>
          <w:tab/>
        </w:r>
        <w:r w:rsidR="00101D23" w:rsidRPr="00AD01D9">
          <w:rPr>
            <w:rStyle w:val="Hyperlink"/>
            <w:noProof/>
            <w:lang w:val="en-GB"/>
          </w:rPr>
          <w:t>Do not design the two-TA handling on properties that are only available for multi-DCI multi-TRP transmission.</w:t>
        </w:r>
      </w:hyperlink>
    </w:p>
    <w:p w14:paraId="79552E13" w14:textId="6D646E80" w:rsidR="00101D23" w:rsidRDefault="00101D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6596" w:history="1">
        <w:r w:rsidRPr="00AD01D9">
          <w:rPr>
            <w:rStyle w:val="Hyperlink"/>
            <w:noProof/>
            <w:lang w:val="en-GB"/>
          </w:rPr>
          <w:t>Proposal 2</w:t>
        </w:r>
        <w:r>
          <w:rPr>
            <w:rFonts w:asciiTheme="minorHAnsi" w:eastAsiaTheme="minorEastAsia" w:hAnsiTheme="minorHAnsi" w:cstheme="minorBidi"/>
            <w:b w:val="0"/>
            <w:noProof/>
            <w:sz w:val="22"/>
            <w:szCs w:val="22"/>
            <w:lang w:val="en-SE" w:eastAsia="en-SE"/>
          </w:rPr>
          <w:tab/>
        </w:r>
        <w:r w:rsidRPr="00AD01D9">
          <w:rPr>
            <w:rStyle w:val="Hyperlink"/>
            <w:noProof/>
            <w:lang w:val="en-GB"/>
          </w:rPr>
          <w:t>The TAG ID is included in the TCI-State and TCI-UL-State.</w:t>
        </w:r>
      </w:hyperlink>
    </w:p>
    <w:p w14:paraId="53D5825E" w14:textId="575563CB" w:rsidR="00101D23" w:rsidRDefault="00101D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6597" w:history="1">
        <w:r w:rsidRPr="00AD01D9">
          <w:rPr>
            <w:rStyle w:val="Hyperlink"/>
            <w:noProof/>
          </w:rPr>
          <w:t>Proposal 3</w:t>
        </w:r>
        <w:r>
          <w:rPr>
            <w:rFonts w:asciiTheme="minorHAnsi" w:eastAsiaTheme="minorEastAsia" w:hAnsiTheme="minorHAnsi" w:cstheme="minorBidi"/>
            <w:b w:val="0"/>
            <w:noProof/>
            <w:sz w:val="22"/>
            <w:szCs w:val="22"/>
            <w:lang w:val="en-SE" w:eastAsia="en-SE"/>
          </w:rPr>
          <w:tab/>
        </w:r>
        <w:r w:rsidRPr="00AD01D9">
          <w:rPr>
            <w:rStyle w:val="Hyperlink"/>
            <w:noProof/>
          </w:rPr>
          <w:t>Remove the brackets around “activated” and “of UL signals/channels”.</w:t>
        </w:r>
      </w:hyperlink>
    </w:p>
    <w:p w14:paraId="40F7268B" w14:textId="5F71B5B5" w:rsidR="00101D23" w:rsidRDefault="00101D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6598" w:history="1">
        <w:r w:rsidRPr="00AD01D9">
          <w:rPr>
            <w:rStyle w:val="Hyperlink"/>
            <w:noProof/>
          </w:rPr>
          <w:t>Proposal 4</w:t>
        </w:r>
        <w:r>
          <w:rPr>
            <w:rFonts w:asciiTheme="minorHAnsi" w:eastAsiaTheme="minorEastAsia" w:hAnsiTheme="minorHAnsi" w:cstheme="minorBidi"/>
            <w:b w:val="0"/>
            <w:noProof/>
            <w:sz w:val="22"/>
            <w:szCs w:val="22"/>
            <w:lang w:val="en-SE" w:eastAsia="en-SE"/>
          </w:rPr>
          <w:tab/>
        </w:r>
        <w:r w:rsidRPr="00AD01D9">
          <w:rPr>
            <w:rStyle w:val="Hyperlink"/>
            <w:noProof/>
          </w:rPr>
          <w:t>Confirm the working assumption with the following update: “A UE may report that it supports that the activated UL/joint TCI states of UL signals/channels associated to one CORESETPoolIndex correspond to both TAGs”.</w:t>
        </w:r>
      </w:hyperlink>
    </w:p>
    <w:p w14:paraId="648E6687" w14:textId="5539A562" w:rsidR="00101D23" w:rsidRDefault="00101D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6599" w:history="1">
        <w:r w:rsidRPr="00AD01D9">
          <w:rPr>
            <w:rStyle w:val="Hyperlink"/>
            <w:noProof/>
            <w:lang w:val="en-GB"/>
          </w:rPr>
          <w:t>Proposal 5</w:t>
        </w:r>
        <w:r>
          <w:rPr>
            <w:rFonts w:asciiTheme="minorHAnsi" w:eastAsiaTheme="minorEastAsia" w:hAnsiTheme="minorHAnsi" w:cstheme="minorBidi"/>
            <w:b w:val="0"/>
            <w:noProof/>
            <w:sz w:val="22"/>
            <w:szCs w:val="22"/>
            <w:lang w:val="en-SE" w:eastAsia="en-SE"/>
          </w:rPr>
          <w:tab/>
        </w:r>
        <w:r w:rsidRPr="00AD01D9">
          <w:rPr>
            <w:rStyle w:val="Hyperlink"/>
            <w:noProof/>
            <w:lang w:val="en-GB"/>
          </w:rPr>
          <w:t>Associate the TAG Id with either the spatial relation or the SRS-ResourceSet/PUCCH-PowerControlSetInfo.</w:t>
        </w:r>
      </w:hyperlink>
    </w:p>
    <w:p w14:paraId="4600468C" w14:textId="22482788" w:rsidR="00101D23" w:rsidRDefault="00101D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6600" w:history="1">
        <w:r w:rsidRPr="00AD01D9">
          <w:rPr>
            <w:rStyle w:val="Hyperlink"/>
            <w:noProof/>
            <w:lang w:val="en-GB" w:eastAsia="ja-JP"/>
          </w:rPr>
          <w:t>Proposal 6</w:t>
        </w:r>
        <w:r>
          <w:rPr>
            <w:rFonts w:asciiTheme="minorHAnsi" w:eastAsiaTheme="minorEastAsia" w:hAnsiTheme="minorHAnsi" w:cstheme="minorBidi"/>
            <w:b w:val="0"/>
            <w:noProof/>
            <w:sz w:val="22"/>
            <w:szCs w:val="22"/>
            <w:lang w:val="en-SE" w:eastAsia="en-SE"/>
          </w:rPr>
          <w:tab/>
        </w:r>
        <w:r w:rsidRPr="00AD01D9">
          <w:rPr>
            <w:rStyle w:val="Hyperlink"/>
            <w:noProof/>
            <w:lang w:val="en-GB" w:eastAsia="ja-JP"/>
          </w:rPr>
          <w:t>The timing reference for any UL transmission is the reference signal in the UL or joint TCI state providing the UL TX spatial filter. If the reference signal in the UL or joint TCI state providing the UL spatial TX spatial filter is an SRS, the PL RS for the UL TCI state provides the timing reference.</w:t>
        </w:r>
      </w:hyperlink>
    </w:p>
    <w:p w14:paraId="139F4C38" w14:textId="283D8B88" w:rsidR="00101D23" w:rsidRDefault="00101D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6601" w:history="1">
        <w:r w:rsidRPr="00AD01D9">
          <w:rPr>
            <w:rStyle w:val="Hyperlink"/>
            <w:noProof/>
            <w:lang w:val="en-GB" w:eastAsia="ja-JP"/>
          </w:rPr>
          <w:t>Proposal 7</w:t>
        </w:r>
        <w:r>
          <w:rPr>
            <w:rFonts w:asciiTheme="minorHAnsi" w:eastAsiaTheme="minorEastAsia" w:hAnsiTheme="minorHAnsi" w:cstheme="minorBidi"/>
            <w:b w:val="0"/>
            <w:noProof/>
            <w:sz w:val="22"/>
            <w:szCs w:val="22"/>
            <w:lang w:val="en-SE" w:eastAsia="en-SE"/>
          </w:rPr>
          <w:tab/>
        </w:r>
        <w:r w:rsidRPr="00AD01D9">
          <w:rPr>
            <w:rStyle w:val="Hyperlink"/>
            <w:noProof/>
            <w:lang w:val="en-GB" w:eastAsia="ja-JP"/>
          </w:rPr>
          <w:t>Reuse the RAR-less solution from LTM also for 2TA, where the absolute TA command MAC CE is used to signal the TA for the correct TAG.</w:t>
        </w:r>
      </w:hyperlink>
    </w:p>
    <w:p w14:paraId="613BAE46" w14:textId="21B3965F" w:rsidR="00101D23" w:rsidRDefault="00101D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6602" w:history="1">
        <w:r w:rsidRPr="00AD01D9">
          <w:rPr>
            <w:rStyle w:val="Hyperlink"/>
            <w:noProof/>
            <w:lang w:val="en-GB" w:eastAsia="ja-JP"/>
          </w:rPr>
          <w:t>Proposal 8</w:t>
        </w:r>
        <w:r>
          <w:rPr>
            <w:rFonts w:asciiTheme="minorHAnsi" w:eastAsiaTheme="minorEastAsia" w:hAnsiTheme="minorHAnsi" w:cstheme="minorBidi"/>
            <w:b w:val="0"/>
            <w:noProof/>
            <w:sz w:val="22"/>
            <w:szCs w:val="22"/>
            <w:lang w:val="en-SE" w:eastAsia="en-SE"/>
          </w:rPr>
          <w:tab/>
        </w:r>
        <w:r w:rsidRPr="00AD01D9">
          <w:rPr>
            <w:rStyle w:val="Hyperlink"/>
            <w:noProof/>
            <w:lang w:val="en-GB" w:eastAsia="ja-JP"/>
          </w:rPr>
          <w:t>Support Alt1: the TAG ID is indicated as part of the TA command in RAR.</w:t>
        </w:r>
      </w:hyperlink>
    </w:p>
    <w:p w14:paraId="49999A88" w14:textId="6C08B3FD" w:rsidR="00101D23" w:rsidRDefault="00101D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6603" w:history="1">
        <w:r w:rsidRPr="00AD01D9">
          <w:rPr>
            <w:rStyle w:val="Hyperlink"/>
            <w:noProof/>
            <w:lang w:val="en-GB" w:eastAsia="ja-JP"/>
          </w:rPr>
          <w:t>Proposal 9</w:t>
        </w:r>
        <w:r>
          <w:rPr>
            <w:rFonts w:asciiTheme="minorHAnsi" w:eastAsiaTheme="minorEastAsia" w:hAnsiTheme="minorHAnsi" w:cstheme="minorBidi"/>
            <w:b w:val="0"/>
            <w:noProof/>
            <w:sz w:val="22"/>
            <w:szCs w:val="22"/>
            <w:lang w:val="en-SE" w:eastAsia="en-SE"/>
          </w:rPr>
          <w:tab/>
        </w:r>
        <w:r w:rsidRPr="00AD01D9">
          <w:rPr>
            <w:rStyle w:val="Hyperlink"/>
            <w:noProof/>
            <w:lang w:val="en-GB" w:eastAsia="ja-JP"/>
          </w:rPr>
          <w:t>The RAR for a PDCCH-ordered RACH procedure for 2TA consists of a MAC CE.</w:t>
        </w:r>
      </w:hyperlink>
    </w:p>
    <w:p w14:paraId="24CA2AD9" w14:textId="56CF0840" w:rsidR="00101D23" w:rsidRDefault="00101D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6604" w:history="1">
        <w:r w:rsidRPr="00AD01D9">
          <w:rPr>
            <w:rStyle w:val="Hyperlink"/>
            <w:noProof/>
            <w:lang w:val="en-GB" w:eastAsia="ja-JP"/>
          </w:rPr>
          <w:t>Proposal 10</w:t>
        </w:r>
        <w:r>
          <w:rPr>
            <w:rFonts w:asciiTheme="minorHAnsi" w:eastAsiaTheme="minorEastAsia" w:hAnsiTheme="minorHAnsi" w:cstheme="minorBidi"/>
            <w:b w:val="0"/>
            <w:noProof/>
            <w:sz w:val="22"/>
            <w:szCs w:val="22"/>
            <w:lang w:val="en-SE" w:eastAsia="en-SE"/>
          </w:rPr>
          <w:tab/>
        </w:r>
        <w:r w:rsidRPr="00AD01D9">
          <w:rPr>
            <w:rStyle w:val="Hyperlink"/>
            <w:noProof/>
            <w:lang w:val="en-GB" w:eastAsia="ja-JP"/>
          </w:rPr>
          <w:t>additionalPCI is used as the PRACH configuration indication in the PDCCH order.</w:t>
        </w:r>
      </w:hyperlink>
    </w:p>
    <w:p w14:paraId="7ADA9FB2" w14:textId="44358DB4" w:rsidR="00101D23" w:rsidRDefault="00101D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6605" w:history="1">
        <w:r w:rsidRPr="00AD01D9">
          <w:rPr>
            <w:rStyle w:val="Hyperlink"/>
            <w:noProof/>
            <w:lang w:val="en-GB" w:eastAsia="ja-JP"/>
          </w:rPr>
          <w:t>Proposal 11</w:t>
        </w:r>
        <w:r>
          <w:rPr>
            <w:rFonts w:asciiTheme="minorHAnsi" w:eastAsiaTheme="minorEastAsia" w:hAnsiTheme="minorHAnsi" w:cstheme="minorBidi"/>
            <w:b w:val="0"/>
            <w:noProof/>
            <w:sz w:val="22"/>
            <w:szCs w:val="22"/>
            <w:lang w:val="en-SE" w:eastAsia="en-SE"/>
          </w:rPr>
          <w:tab/>
        </w:r>
        <w:r w:rsidRPr="00AD01D9">
          <w:rPr>
            <w:rStyle w:val="Hyperlink"/>
            <w:noProof/>
            <w:lang w:val="en-GB" w:eastAsia="ja-JP"/>
          </w:rPr>
          <w:t>A PDCCH order sent from one TRP can trigger a PRACH transmission towards either the same TRP or a different TRP also for intra-cell operation.</w:t>
        </w:r>
      </w:hyperlink>
    </w:p>
    <w:p w14:paraId="302D59D7" w14:textId="2C06E4FA" w:rsidR="00101D23" w:rsidRDefault="00101D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6606" w:history="1">
        <w:r w:rsidRPr="00AD01D9">
          <w:rPr>
            <w:rStyle w:val="Hyperlink"/>
            <w:noProof/>
            <w:lang w:val="en-GB" w:eastAsia="ja-JP"/>
          </w:rPr>
          <w:t>Proposal 12</w:t>
        </w:r>
        <w:r>
          <w:rPr>
            <w:rFonts w:asciiTheme="minorHAnsi" w:eastAsiaTheme="minorEastAsia" w:hAnsiTheme="minorHAnsi" w:cstheme="minorBidi"/>
            <w:b w:val="0"/>
            <w:noProof/>
            <w:sz w:val="22"/>
            <w:szCs w:val="22"/>
            <w:lang w:val="en-SE" w:eastAsia="en-SE"/>
          </w:rPr>
          <w:tab/>
        </w:r>
        <w:r w:rsidRPr="00AD01D9">
          <w:rPr>
            <w:rStyle w:val="Hyperlink"/>
            <w:noProof/>
            <w:lang w:val="en-GB" w:eastAsia="ja-JP"/>
          </w:rPr>
          <w:t>For PDCCH order triggered PRACH transmission, pathloss calculation and spatial filter are based on the SSB indicated in the PDCCH order.</w:t>
        </w:r>
      </w:hyperlink>
    </w:p>
    <w:p w14:paraId="56DC4F6A" w14:textId="375AE0F5" w:rsidR="00101D23" w:rsidRDefault="00101D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6607" w:history="1">
        <w:r w:rsidRPr="00AD01D9">
          <w:rPr>
            <w:rStyle w:val="Hyperlink"/>
            <w:noProof/>
          </w:rPr>
          <w:t>Proposal 13</w:t>
        </w:r>
        <w:r>
          <w:rPr>
            <w:rFonts w:asciiTheme="minorHAnsi" w:eastAsiaTheme="minorEastAsia" w:hAnsiTheme="minorHAnsi" w:cstheme="minorBidi"/>
            <w:b w:val="0"/>
            <w:noProof/>
            <w:sz w:val="22"/>
            <w:szCs w:val="22"/>
            <w:lang w:val="en-SE" w:eastAsia="en-SE"/>
          </w:rPr>
          <w:tab/>
        </w:r>
        <w:r w:rsidRPr="00AD01D9">
          <w:rPr>
            <w:rStyle w:val="Hyperlink"/>
            <w:noProof/>
          </w:rPr>
          <w:t>If UL transmissions are overlapping, the UE drops a part of one of the transmissions.</w:t>
        </w:r>
      </w:hyperlink>
    </w:p>
    <w:p w14:paraId="5CDF8C31" w14:textId="02A4DE89" w:rsidR="00101D23" w:rsidRDefault="00101D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6608" w:history="1">
        <w:r w:rsidRPr="00AD01D9">
          <w:rPr>
            <w:rStyle w:val="Hyperlink"/>
            <w:noProof/>
          </w:rPr>
          <w:t>Proposal 14</w:t>
        </w:r>
        <w:r>
          <w:rPr>
            <w:rFonts w:asciiTheme="minorHAnsi" w:eastAsiaTheme="minorEastAsia" w:hAnsiTheme="minorHAnsi" w:cstheme="minorBidi"/>
            <w:b w:val="0"/>
            <w:noProof/>
            <w:sz w:val="22"/>
            <w:szCs w:val="22"/>
            <w:lang w:val="en-SE" w:eastAsia="en-SE"/>
          </w:rPr>
          <w:tab/>
        </w:r>
        <w:r w:rsidRPr="00AD01D9">
          <w:rPr>
            <w:rStyle w:val="Hyperlink"/>
            <w:noProof/>
          </w:rPr>
          <w:t>If UL transmissions associated with different TAs overlap, the earlier slot is reduced in duration relative to the later slot.</w:t>
        </w:r>
      </w:hyperlink>
    </w:p>
    <w:p w14:paraId="07122938" w14:textId="5399102C" w:rsidR="00101D23" w:rsidRDefault="00101D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6609" w:history="1">
        <w:r w:rsidRPr="00AD01D9">
          <w:rPr>
            <w:rStyle w:val="Hyperlink"/>
            <w:noProof/>
          </w:rPr>
          <w:t>Proposal 15</w:t>
        </w:r>
        <w:r>
          <w:rPr>
            <w:rFonts w:asciiTheme="minorHAnsi" w:eastAsiaTheme="minorEastAsia" w:hAnsiTheme="minorHAnsi" w:cstheme="minorBidi"/>
            <w:b w:val="0"/>
            <w:noProof/>
            <w:sz w:val="22"/>
            <w:szCs w:val="22"/>
            <w:lang w:val="en-SE" w:eastAsia="en-SE"/>
          </w:rPr>
          <w:tab/>
        </w:r>
        <w:r w:rsidRPr="00AD01D9">
          <w:rPr>
            <w:rStyle w:val="Hyperlink"/>
            <w:noProof/>
          </w:rPr>
          <w:t>Transmission of PUCCH, PUSCH and SRS is only allowed if the timer associated with the TAG in the corresponding TCI state has not expired.</w:t>
        </w:r>
      </w:hyperlink>
    </w:p>
    <w:p w14:paraId="5EC3EEA8" w14:textId="66E03E3E" w:rsidR="00101D23" w:rsidRDefault="00101D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36610" w:history="1">
        <w:r w:rsidRPr="00AD01D9">
          <w:rPr>
            <w:rStyle w:val="Hyperlink"/>
            <w:noProof/>
            <w:lang w:val="en-GB" w:eastAsia="ja-JP"/>
          </w:rPr>
          <w:t>Proposal 16</w:t>
        </w:r>
        <w:r>
          <w:rPr>
            <w:rFonts w:asciiTheme="minorHAnsi" w:eastAsiaTheme="minorEastAsia" w:hAnsiTheme="minorHAnsi" w:cstheme="minorBidi"/>
            <w:b w:val="0"/>
            <w:noProof/>
            <w:sz w:val="22"/>
            <w:szCs w:val="22"/>
            <w:lang w:val="en-SE" w:eastAsia="en-SE"/>
          </w:rPr>
          <w:tab/>
        </w:r>
        <w:r w:rsidRPr="00AD01D9">
          <w:rPr>
            <w:rStyle w:val="Hyperlink"/>
            <w:noProof/>
            <w:lang w:val="en-GB" w:eastAsia="ja-JP"/>
          </w:rPr>
          <w:t>Introduce a new RACH configuration dedicated to the PDCCH-ordered contention-free RACH procedure in 2TA and LTM.</w:t>
        </w:r>
      </w:hyperlink>
    </w:p>
    <w:p w14:paraId="58ACA235" w14:textId="1DA78E68"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35" w:name="_In-sequence_SDU_delivery"/>
      <w:bookmarkEnd w:id="35"/>
      <w:r w:rsidRPr="00CE0424">
        <w:t>References</w:t>
      </w:r>
    </w:p>
    <w:p w14:paraId="4225A4E0" w14:textId="56BDE914" w:rsidR="00B13F1E" w:rsidRDefault="00B54DD6" w:rsidP="000E0F2D">
      <w:pPr>
        <w:pStyle w:val="Reference"/>
      </w:pPr>
      <w:bookmarkStart w:id="36" w:name="_Ref31185007"/>
      <w:bookmarkStart w:id="37" w:name="_Ref174151459"/>
      <w:bookmarkStart w:id="38"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w:t>
      </w:r>
      <w:bookmarkEnd w:id="36"/>
      <w:bookmarkEnd w:id="37"/>
      <w:bookmarkEnd w:id="38"/>
      <w:r w:rsidR="006E062B">
        <w:t>202</w:t>
      </w:r>
      <w:r w:rsidR="00B13F1E">
        <w:t>1</w:t>
      </w:r>
    </w:p>
    <w:p w14:paraId="4EA37A5C" w14:textId="26CC7A99" w:rsidR="005C1C97" w:rsidRDefault="005C1C97" w:rsidP="000E0F2D">
      <w:pPr>
        <w:pStyle w:val="Reference"/>
      </w:pPr>
      <w:bookmarkStart w:id="39" w:name="_Ref101979056"/>
      <w:r w:rsidRPr="005C1C97">
        <w:t>RP-213565</w:t>
      </w:r>
      <w:r>
        <w:t xml:space="preserve">, </w:t>
      </w:r>
      <w:r w:rsidRPr="005C1C97">
        <w:t>New WID on Further NR mobility enhancements</w:t>
      </w:r>
      <w:r>
        <w:t xml:space="preserve">, MediaTek, </w:t>
      </w:r>
      <w:r w:rsidRPr="00B25BEA">
        <w:t>RAN#</w:t>
      </w:r>
      <w:r>
        <w:t>94-e</w:t>
      </w:r>
      <w:r w:rsidRPr="00B25BEA">
        <w:t xml:space="preserve">, </w:t>
      </w:r>
      <w:r>
        <w:t>Dec 2021</w:t>
      </w:r>
      <w:bookmarkEnd w:id="39"/>
    </w:p>
    <w:p w14:paraId="715CA09B" w14:textId="5A11EB44" w:rsidR="003A7EF3" w:rsidRPr="00025A6B" w:rsidRDefault="00B13F1E" w:rsidP="003232BD">
      <w:pPr>
        <w:pStyle w:val="Reference"/>
      </w:pPr>
      <w:bookmarkStart w:id="40" w:name="_Ref101978125"/>
      <w:r>
        <w:t xml:space="preserve">TS 38.321, NR; Medium Access Control (MAC) protocol specification v 17.0.0, RAN#95-e, March </w:t>
      </w:r>
      <w:r w:rsidRPr="00025A6B">
        <w:t>2022</w:t>
      </w:r>
      <w:bookmarkEnd w:id="40"/>
    </w:p>
    <w:p w14:paraId="1C15BC8A" w14:textId="77563396" w:rsidR="00C35497" w:rsidRDefault="00C35497" w:rsidP="009E2828">
      <w:pPr>
        <w:pStyle w:val="Reference"/>
        <w:rPr>
          <w:bCs/>
        </w:rPr>
      </w:pPr>
      <w:bookmarkStart w:id="41" w:name="_Ref118299156"/>
      <w:r w:rsidRPr="00C35497">
        <w:rPr>
          <w:bCs/>
        </w:rPr>
        <w:t>R1-2210817</w:t>
      </w:r>
      <w:r>
        <w:rPr>
          <w:bCs/>
        </w:rPr>
        <w:t xml:space="preserve">, </w:t>
      </w:r>
      <w:r w:rsidRPr="00C35497">
        <w:rPr>
          <w:bCs/>
        </w:rPr>
        <w:t>Reply LS on MTTD for multi-DCI multi-TRP with two TAs</w:t>
      </w:r>
      <w:r>
        <w:rPr>
          <w:bCs/>
        </w:rPr>
        <w:t>, RAN4, RAN1#111, Toulouse, November 2022</w:t>
      </w:r>
      <w:bookmarkEnd w:id="41"/>
    </w:p>
    <w:p w14:paraId="4105EF6A" w14:textId="3438092F" w:rsidR="00D17B5A" w:rsidRPr="00D17B5A" w:rsidRDefault="00D17B5A" w:rsidP="00D17B5A">
      <w:pPr>
        <w:pStyle w:val="Reference"/>
        <w:rPr>
          <w:bCs/>
        </w:rPr>
      </w:pPr>
      <w:bookmarkStart w:id="42" w:name="_Ref131409696"/>
      <w:r w:rsidRPr="006A7DF0">
        <w:rPr>
          <w:bCs/>
        </w:rPr>
        <w:t>R1-2300334</w:t>
      </w:r>
      <w:r>
        <w:rPr>
          <w:bCs/>
        </w:rPr>
        <w:t xml:space="preserve">, </w:t>
      </w:r>
      <w:r w:rsidRPr="006A7DF0">
        <w:rPr>
          <w:bCs/>
        </w:rPr>
        <w:t>Two TAs for multi-DCI</w:t>
      </w:r>
      <w:r>
        <w:rPr>
          <w:bCs/>
        </w:rPr>
        <w:t>, Ericsson, RAN1#112, Athens, February 2023</w:t>
      </w:r>
      <w:bookmarkEnd w:id="42"/>
    </w:p>
    <w:p w14:paraId="755E2E36" w14:textId="0D33A226" w:rsidR="00F13B29" w:rsidRDefault="00F13B29" w:rsidP="009E2828">
      <w:pPr>
        <w:pStyle w:val="Reference"/>
        <w:rPr>
          <w:bCs/>
        </w:rPr>
      </w:pPr>
      <w:bookmarkStart w:id="43" w:name="_Ref134877772"/>
      <w:r w:rsidRPr="00F13B29">
        <w:rPr>
          <w:bCs/>
        </w:rPr>
        <w:t>R1-2304326</w:t>
      </w:r>
      <w:r>
        <w:rPr>
          <w:bCs/>
        </w:rPr>
        <w:t xml:space="preserve">, </w:t>
      </w:r>
      <w:r w:rsidRPr="006217C2">
        <w:rPr>
          <w:bCs/>
          <w:color w:val="000000"/>
        </w:rPr>
        <w:t>LS on 2TA for multi-DCI multi-TRP</w:t>
      </w:r>
      <w:r>
        <w:rPr>
          <w:bCs/>
          <w:color w:val="000000"/>
        </w:rPr>
        <w:t>, RAN2, RAN1#113, Incheon, Korea, May 2023</w:t>
      </w:r>
      <w:bookmarkEnd w:id="43"/>
    </w:p>
    <w:p w14:paraId="787B8480" w14:textId="088DF78E" w:rsidR="006A7DF0" w:rsidRPr="009E2828" w:rsidRDefault="006A7DF0" w:rsidP="00AE5EA9">
      <w:pPr>
        <w:pStyle w:val="Reference"/>
        <w:numPr>
          <w:ilvl w:val="0"/>
          <w:numId w:val="0"/>
        </w:numPr>
        <w:rPr>
          <w:bCs/>
        </w:rPr>
      </w:pPr>
    </w:p>
    <w:sectPr w:rsidR="006A7DF0" w:rsidRPr="009E2828" w:rsidSect="000E584B">
      <w:headerReference w:type="even" r:id="rId18"/>
      <w:headerReference w:type="default"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F5F2B" w14:textId="77777777" w:rsidR="00113A5B" w:rsidRDefault="00113A5B">
      <w:r>
        <w:separator/>
      </w:r>
    </w:p>
  </w:endnote>
  <w:endnote w:type="continuationSeparator" w:id="0">
    <w:p w14:paraId="1C91AD81" w14:textId="77777777" w:rsidR="00113A5B" w:rsidRDefault="00113A5B">
      <w:r>
        <w:continuationSeparator/>
      </w:r>
    </w:p>
  </w:endnote>
  <w:endnote w:type="continuationNotice" w:id="1">
    <w:p w14:paraId="48B84DBB" w14:textId="77777777" w:rsidR="00113A5B" w:rsidRDefault="00113A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Light">
    <w:panose1 w:val="020B0502040204020203"/>
    <w:charset w:val="86"/>
    <w:family w:val="swiss"/>
    <w:pitch w:val="variable"/>
    <w:sig w:usb0="80000287" w:usb1="2ACF001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A9505" w14:textId="77777777" w:rsidR="00113A5B" w:rsidRDefault="00113A5B">
      <w:r>
        <w:separator/>
      </w:r>
    </w:p>
  </w:footnote>
  <w:footnote w:type="continuationSeparator" w:id="0">
    <w:p w14:paraId="03D290EA" w14:textId="77777777" w:rsidR="00113A5B" w:rsidRDefault="00113A5B">
      <w:r>
        <w:continuationSeparator/>
      </w:r>
    </w:p>
  </w:footnote>
  <w:footnote w:type="continuationNotice" w:id="1">
    <w:p w14:paraId="762956BE" w14:textId="77777777" w:rsidR="00113A5B" w:rsidRDefault="00113A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0014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40D0B8"/>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30BE9"/>
    <w:multiLevelType w:val="hybridMultilevel"/>
    <w:tmpl w:val="CA56FCB0"/>
    <w:lvl w:ilvl="0" w:tplc="85601EB0">
      <w:start w:val="7"/>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3EA44FF"/>
    <w:multiLevelType w:val="multilevel"/>
    <w:tmpl w:val="095C8574"/>
    <w:lvl w:ilvl="0">
      <w:start w:val="1"/>
      <w:numFmt w:val="decimal"/>
      <w:pStyle w:val="ListNumber"/>
      <w:lvlText w:val="%1."/>
      <w:lvlJc w:val="left"/>
      <w:pPr>
        <w:ind w:left="1004" w:hanging="360"/>
      </w:pPr>
    </w:lvl>
    <w:lvl w:ilvl="1">
      <w:start w:val="4"/>
      <w:numFmt w:val="decimal"/>
      <w:isLgl/>
      <w:lvlText w:val="%1.%2"/>
      <w:lvlJc w:val="left"/>
      <w:pPr>
        <w:ind w:left="1774" w:hanging="1130"/>
      </w:pPr>
      <w:rPr>
        <w:rFonts w:hint="default"/>
      </w:rPr>
    </w:lvl>
    <w:lvl w:ilvl="2">
      <w:start w:val="1"/>
      <w:numFmt w:val="decimal"/>
      <w:isLgl/>
      <w:lvlText w:val="%1.%2.%3"/>
      <w:lvlJc w:val="left"/>
      <w:pPr>
        <w:ind w:left="1774" w:hanging="1130"/>
      </w:pPr>
      <w:rPr>
        <w:rFonts w:hint="default"/>
      </w:rPr>
    </w:lvl>
    <w:lvl w:ilvl="3">
      <w:start w:val="1"/>
      <w:numFmt w:val="decimal"/>
      <w:isLgl/>
      <w:lvlText w:val="%1.%2.%3.%4"/>
      <w:lvlJc w:val="left"/>
      <w:pPr>
        <w:ind w:left="1774" w:hanging="1130"/>
      </w:pPr>
      <w:rPr>
        <w:rFonts w:hint="default"/>
      </w:rPr>
    </w:lvl>
    <w:lvl w:ilvl="4">
      <w:start w:val="1"/>
      <w:numFmt w:val="decimal"/>
      <w:isLgl/>
      <w:lvlText w:val="%1.%2.%3.%4.%5"/>
      <w:lvlJc w:val="left"/>
      <w:pPr>
        <w:ind w:left="1774" w:hanging="1130"/>
      </w:pPr>
      <w:rPr>
        <w:rFonts w:hint="default"/>
      </w:rPr>
    </w:lvl>
    <w:lvl w:ilvl="5">
      <w:start w:val="1"/>
      <w:numFmt w:val="decimal"/>
      <w:isLgl/>
      <w:lvlText w:val="%1.%2.%3.%4.%5.%6"/>
      <w:lvlJc w:val="left"/>
      <w:pPr>
        <w:ind w:left="1774" w:hanging="113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23"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6"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E393690"/>
    <w:multiLevelType w:val="multilevel"/>
    <w:tmpl w:val="4E393690"/>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16cid:durableId="2068213435">
    <w:abstractNumId w:val="28"/>
  </w:num>
  <w:num w:numId="2" w16cid:durableId="632448739">
    <w:abstractNumId w:val="23"/>
  </w:num>
  <w:num w:numId="3" w16cid:durableId="326442694">
    <w:abstractNumId w:val="2"/>
  </w:num>
  <w:num w:numId="4" w16cid:durableId="1482581601">
    <w:abstractNumId w:val="31"/>
  </w:num>
  <w:num w:numId="5" w16cid:durableId="919101233">
    <w:abstractNumId w:val="32"/>
  </w:num>
  <w:num w:numId="6" w16cid:durableId="2104254146">
    <w:abstractNumId w:val="35"/>
  </w:num>
  <w:num w:numId="7" w16cid:durableId="359162187">
    <w:abstractNumId w:val="14"/>
  </w:num>
  <w:num w:numId="8" w16cid:durableId="538050673">
    <w:abstractNumId w:val="16"/>
  </w:num>
  <w:num w:numId="9" w16cid:durableId="1426413457">
    <w:abstractNumId w:val="8"/>
  </w:num>
  <w:num w:numId="10" w16cid:durableId="1431319962">
    <w:abstractNumId w:val="44"/>
  </w:num>
  <w:num w:numId="11" w16cid:durableId="953514922">
    <w:abstractNumId w:val="22"/>
  </w:num>
  <w:num w:numId="12" w16cid:durableId="2135249159">
    <w:abstractNumId w:val="42"/>
  </w:num>
  <w:num w:numId="13" w16cid:durableId="757025881">
    <w:abstractNumId w:val="13"/>
  </w:num>
  <w:num w:numId="14" w16cid:durableId="1530490016">
    <w:abstractNumId w:val="38"/>
  </w:num>
  <w:num w:numId="15" w16cid:durableId="1108768882">
    <w:abstractNumId w:val="39"/>
  </w:num>
  <w:num w:numId="16" w16cid:durableId="422608342">
    <w:abstractNumId w:val="29"/>
  </w:num>
  <w:num w:numId="17" w16cid:durableId="620572398">
    <w:abstractNumId w:val="18"/>
  </w:num>
  <w:num w:numId="18" w16cid:durableId="2071270663">
    <w:abstractNumId w:val="20"/>
  </w:num>
  <w:num w:numId="19" w16cid:durableId="1981417924">
    <w:abstractNumId w:val="9"/>
  </w:num>
  <w:num w:numId="20" w16cid:durableId="328868701">
    <w:abstractNumId w:val="10"/>
  </w:num>
  <w:num w:numId="21" w16cid:durableId="966936384">
    <w:abstractNumId w:val="37"/>
  </w:num>
  <w:num w:numId="22" w16cid:durableId="2130780301">
    <w:abstractNumId w:val="7"/>
  </w:num>
  <w:num w:numId="23" w16cid:durableId="901792058">
    <w:abstractNumId w:val="47"/>
  </w:num>
  <w:num w:numId="24" w16cid:durableId="1742824583">
    <w:abstractNumId w:val="4"/>
  </w:num>
  <w:num w:numId="25" w16cid:durableId="227426720">
    <w:abstractNumId w:val="11"/>
  </w:num>
  <w:num w:numId="26" w16cid:durableId="729310109">
    <w:abstractNumId w:val="25"/>
  </w:num>
  <w:num w:numId="27" w16cid:durableId="903032652">
    <w:abstractNumId w:val="40"/>
  </w:num>
  <w:num w:numId="28" w16cid:durableId="2064132641">
    <w:abstractNumId w:val="41"/>
  </w:num>
  <w:num w:numId="29" w16cid:durableId="1291784155">
    <w:abstractNumId w:val="15"/>
  </w:num>
  <w:num w:numId="30" w16cid:durableId="2044472448">
    <w:abstractNumId w:val="43"/>
  </w:num>
  <w:num w:numId="31" w16cid:durableId="1937513238">
    <w:abstractNumId w:val="34"/>
  </w:num>
  <w:num w:numId="32" w16cid:durableId="15931774">
    <w:abstractNumId w:val="6"/>
  </w:num>
  <w:num w:numId="33" w16cid:durableId="838889582">
    <w:abstractNumId w:val="22"/>
    <w:lvlOverride w:ilvl="0">
      <w:startOverride w:val="1"/>
    </w:lvlOverride>
  </w:num>
  <w:num w:numId="34" w16cid:durableId="1471903700">
    <w:abstractNumId w:val="33"/>
  </w:num>
  <w:num w:numId="35" w16cid:durableId="798842380">
    <w:abstractNumId w:val="1"/>
  </w:num>
  <w:num w:numId="36" w16cid:durableId="2443238">
    <w:abstractNumId w:val="0"/>
  </w:num>
  <w:num w:numId="37" w16cid:durableId="1434670949">
    <w:abstractNumId w:val="22"/>
    <w:lvlOverride w:ilvl="0">
      <w:startOverride w:val="1"/>
    </w:lvlOverride>
  </w:num>
  <w:num w:numId="38" w16cid:durableId="1169172622">
    <w:abstractNumId w:val="17"/>
  </w:num>
  <w:num w:numId="39" w16cid:durableId="1698003689">
    <w:abstractNumId w:val="46"/>
  </w:num>
  <w:num w:numId="40" w16cid:durableId="975258913">
    <w:abstractNumId w:val="19"/>
  </w:num>
  <w:num w:numId="41" w16cid:durableId="2056197405">
    <w:abstractNumId w:val="3"/>
  </w:num>
  <w:num w:numId="42" w16cid:durableId="1133062957">
    <w:abstractNumId w:val="24"/>
  </w:num>
  <w:num w:numId="43" w16cid:durableId="371657252">
    <w:abstractNumId w:val="45"/>
  </w:num>
  <w:num w:numId="44" w16cid:durableId="802238659">
    <w:abstractNumId w:val="30"/>
  </w:num>
  <w:num w:numId="45" w16cid:durableId="1914512765">
    <w:abstractNumId w:val="12"/>
  </w:num>
  <w:num w:numId="46" w16cid:durableId="1362244601">
    <w:abstractNumId w:val="21"/>
  </w:num>
  <w:num w:numId="47" w16cid:durableId="277377281">
    <w:abstractNumId w:val="26"/>
  </w:num>
  <w:num w:numId="48" w16cid:durableId="936332481">
    <w:abstractNumId w:val="5"/>
  </w:num>
  <w:num w:numId="49" w16cid:durableId="1190148203">
    <w:abstractNumId w:val="36"/>
  </w:num>
  <w:num w:numId="50" w16cid:durableId="1703675636">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activeWritingStyle w:appName="MSWord" w:lang="en-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49"/>
    <w:rsid w:val="00000AE5"/>
    <w:rsid w:val="00001354"/>
    <w:rsid w:val="00002A37"/>
    <w:rsid w:val="00005047"/>
    <w:rsid w:val="0000564C"/>
    <w:rsid w:val="00006446"/>
    <w:rsid w:val="00006896"/>
    <w:rsid w:val="00007A7D"/>
    <w:rsid w:val="00007CDC"/>
    <w:rsid w:val="0001075B"/>
    <w:rsid w:val="00011B28"/>
    <w:rsid w:val="00011CC6"/>
    <w:rsid w:val="000123C2"/>
    <w:rsid w:val="000128CE"/>
    <w:rsid w:val="00012C99"/>
    <w:rsid w:val="00012F56"/>
    <w:rsid w:val="00013AAE"/>
    <w:rsid w:val="00014E75"/>
    <w:rsid w:val="00015D15"/>
    <w:rsid w:val="00016B4D"/>
    <w:rsid w:val="000170F6"/>
    <w:rsid w:val="0002098F"/>
    <w:rsid w:val="00020C92"/>
    <w:rsid w:val="00021E0B"/>
    <w:rsid w:val="00021F49"/>
    <w:rsid w:val="000228DA"/>
    <w:rsid w:val="00022B78"/>
    <w:rsid w:val="00022D88"/>
    <w:rsid w:val="000246B8"/>
    <w:rsid w:val="00024C0E"/>
    <w:rsid w:val="0002564D"/>
    <w:rsid w:val="00025A6B"/>
    <w:rsid w:val="00025ECA"/>
    <w:rsid w:val="00025FB6"/>
    <w:rsid w:val="00027F89"/>
    <w:rsid w:val="00030C2F"/>
    <w:rsid w:val="00030D1B"/>
    <w:rsid w:val="0003208B"/>
    <w:rsid w:val="000325B8"/>
    <w:rsid w:val="00032756"/>
    <w:rsid w:val="0003435C"/>
    <w:rsid w:val="00034C15"/>
    <w:rsid w:val="00034C60"/>
    <w:rsid w:val="00035A95"/>
    <w:rsid w:val="00035B60"/>
    <w:rsid w:val="000366D8"/>
    <w:rsid w:val="000367AA"/>
    <w:rsid w:val="00036BA1"/>
    <w:rsid w:val="00036EA2"/>
    <w:rsid w:val="00037B07"/>
    <w:rsid w:val="0004052A"/>
    <w:rsid w:val="000412B3"/>
    <w:rsid w:val="000412C9"/>
    <w:rsid w:val="00041826"/>
    <w:rsid w:val="00041865"/>
    <w:rsid w:val="00041B48"/>
    <w:rsid w:val="000422E2"/>
    <w:rsid w:val="00042349"/>
    <w:rsid w:val="00042F22"/>
    <w:rsid w:val="000444EF"/>
    <w:rsid w:val="00045A70"/>
    <w:rsid w:val="00045C49"/>
    <w:rsid w:val="00046311"/>
    <w:rsid w:val="000513C5"/>
    <w:rsid w:val="00051D99"/>
    <w:rsid w:val="000524FE"/>
    <w:rsid w:val="00052A07"/>
    <w:rsid w:val="00052D84"/>
    <w:rsid w:val="000534E3"/>
    <w:rsid w:val="00053661"/>
    <w:rsid w:val="00053A8B"/>
    <w:rsid w:val="0005426E"/>
    <w:rsid w:val="0005513A"/>
    <w:rsid w:val="000556EF"/>
    <w:rsid w:val="00055B4C"/>
    <w:rsid w:val="0005606A"/>
    <w:rsid w:val="00056819"/>
    <w:rsid w:val="00057117"/>
    <w:rsid w:val="000575CE"/>
    <w:rsid w:val="00060599"/>
    <w:rsid w:val="00060A55"/>
    <w:rsid w:val="000616E7"/>
    <w:rsid w:val="00063F03"/>
    <w:rsid w:val="000642D8"/>
    <w:rsid w:val="0006487E"/>
    <w:rsid w:val="00064D3A"/>
    <w:rsid w:val="00064D8B"/>
    <w:rsid w:val="0006510E"/>
    <w:rsid w:val="00065E1A"/>
    <w:rsid w:val="00066C49"/>
    <w:rsid w:val="00066EA7"/>
    <w:rsid w:val="00070D16"/>
    <w:rsid w:val="00072C55"/>
    <w:rsid w:val="00073365"/>
    <w:rsid w:val="000750A6"/>
    <w:rsid w:val="00076559"/>
    <w:rsid w:val="000768EF"/>
    <w:rsid w:val="00077D51"/>
    <w:rsid w:val="00077E5F"/>
    <w:rsid w:val="0008036A"/>
    <w:rsid w:val="000808D1"/>
    <w:rsid w:val="00080CBB"/>
    <w:rsid w:val="00080E22"/>
    <w:rsid w:val="00081AE6"/>
    <w:rsid w:val="00082387"/>
    <w:rsid w:val="00082415"/>
    <w:rsid w:val="00083085"/>
    <w:rsid w:val="00084878"/>
    <w:rsid w:val="00084B35"/>
    <w:rsid w:val="00084BE1"/>
    <w:rsid w:val="00084FBD"/>
    <w:rsid w:val="000855EB"/>
    <w:rsid w:val="00085714"/>
    <w:rsid w:val="000858E2"/>
    <w:rsid w:val="00085B52"/>
    <w:rsid w:val="000866F2"/>
    <w:rsid w:val="00086842"/>
    <w:rsid w:val="000879C5"/>
    <w:rsid w:val="00087F9D"/>
    <w:rsid w:val="0009009F"/>
    <w:rsid w:val="0009011C"/>
    <w:rsid w:val="00091240"/>
    <w:rsid w:val="00091557"/>
    <w:rsid w:val="00091CED"/>
    <w:rsid w:val="00092464"/>
    <w:rsid w:val="000924C1"/>
    <w:rsid w:val="000924F0"/>
    <w:rsid w:val="00092E4C"/>
    <w:rsid w:val="00093283"/>
    <w:rsid w:val="00093474"/>
    <w:rsid w:val="000940FE"/>
    <w:rsid w:val="00094A96"/>
    <w:rsid w:val="0009510F"/>
    <w:rsid w:val="0009592F"/>
    <w:rsid w:val="00095A1C"/>
    <w:rsid w:val="0009786A"/>
    <w:rsid w:val="000A03C3"/>
    <w:rsid w:val="000A1B7B"/>
    <w:rsid w:val="000A1F1D"/>
    <w:rsid w:val="000A26C3"/>
    <w:rsid w:val="000A353A"/>
    <w:rsid w:val="000A3861"/>
    <w:rsid w:val="000A56F2"/>
    <w:rsid w:val="000A645E"/>
    <w:rsid w:val="000A722C"/>
    <w:rsid w:val="000B0DDA"/>
    <w:rsid w:val="000B10E8"/>
    <w:rsid w:val="000B2719"/>
    <w:rsid w:val="000B2980"/>
    <w:rsid w:val="000B3A8F"/>
    <w:rsid w:val="000B407C"/>
    <w:rsid w:val="000B4AB9"/>
    <w:rsid w:val="000B572B"/>
    <w:rsid w:val="000B58C3"/>
    <w:rsid w:val="000B61E9"/>
    <w:rsid w:val="000B62D4"/>
    <w:rsid w:val="000B6CBF"/>
    <w:rsid w:val="000B6FDF"/>
    <w:rsid w:val="000B75A1"/>
    <w:rsid w:val="000B78EC"/>
    <w:rsid w:val="000B7B6F"/>
    <w:rsid w:val="000C0933"/>
    <w:rsid w:val="000C0B04"/>
    <w:rsid w:val="000C165A"/>
    <w:rsid w:val="000C2B97"/>
    <w:rsid w:val="000C2E19"/>
    <w:rsid w:val="000C2EE5"/>
    <w:rsid w:val="000C329F"/>
    <w:rsid w:val="000C34CA"/>
    <w:rsid w:val="000C42D4"/>
    <w:rsid w:val="000C4974"/>
    <w:rsid w:val="000C4DEF"/>
    <w:rsid w:val="000C4EF9"/>
    <w:rsid w:val="000C52C7"/>
    <w:rsid w:val="000C55C5"/>
    <w:rsid w:val="000C715D"/>
    <w:rsid w:val="000D0D07"/>
    <w:rsid w:val="000D1491"/>
    <w:rsid w:val="000D17C4"/>
    <w:rsid w:val="000D19DE"/>
    <w:rsid w:val="000D21EF"/>
    <w:rsid w:val="000D2D5F"/>
    <w:rsid w:val="000D38AE"/>
    <w:rsid w:val="000D3A11"/>
    <w:rsid w:val="000D4797"/>
    <w:rsid w:val="000D607B"/>
    <w:rsid w:val="000D65A2"/>
    <w:rsid w:val="000D7359"/>
    <w:rsid w:val="000E04FA"/>
    <w:rsid w:val="000E0527"/>
    <w:rsid w:val="000E0F2D"/>
    <w:rsid w:val="000E1E92"/>
    <w:rsid w:val="000E209C"/>
    <w:rsid w:val="000E2D27"/>
    <w:rsid w:val="000E34F9"/>
    <w:rsid w:val="000E3777"/>
    <w:rsid w:val="000E4ED6"/>
    <w:rsid w:val="000E4EEA"/>
    <w:rsid w:val="000E4F22"/>
    <w:rsid w:val="000E4F7C"/>
    <w:rsid w:val="000E584B"/>
    <w:rsid w:val="000E7500"/>
    <w:rsid w:val="000F06D6"/>
    <w:rsid w:val="000F0D78"/>
    <w:rsid w:val="000F0EB1"/>
    <w:rsid w:val="000F1106"/>
    <w:rsid w:val="000F1371"/>
    <w:rsid w:val="000F143B"/>
    <w:rsid w:val="000F182A"/>
    <w:rsid w:val="000F31CA"/>
    <w:rsid w:val="000F3270"/>
    <w:rsid w:val="000F329D"/>
    <w:rsid w:val="000F3BE9"/>
    <w:rsid w:val="000F3E10"/>
    <w:rsid w:val="000F3F6C"/>
    <w:rsid w:val="000F4328"/>
    <w:rsid w:val="000F4758"/>
    <w:rsid w:val="000F4E76"/>
    <w:rsid w:val="000F6AA3"/>
    <w:rsid w:val="000F6DF3"/>
    <w:rsid w:val="000F79ED"/>
    <w:rsid w:val="000F7D2E"/>
    <w:rsid w:val="001005FF"/>
    <w:rsid w:val="0010080F"/>
    <w:rsid w:val="00100D31"/>
    <w:rsid w:val="00101D23"/>
    <w:rsid w:val="00101DB7"/>
    <w:rsid w:val="0010252C"/>
    <w:rsid w:val="00103D75"/>
    <w:rsid w:val="001046D1"/>
    <w:rsid w:val="00105676"/>
    <w:rsid w:val="00105B39"/>
    <w:rsid w:val="001060F8"/>
    <w:rsid w:val="001062FB"/>
    <w:rsid w:val="001063E6"/>
    <w:rsid w:val="00106588"/>
    <w:rsid w:val="00106779"/>
    <w:rsid w:val="00107FDF"/>
    <w:rsid w:val="00110070"/>
    <w:rsid w:val="0011092F"/>
    <w:rsid w:val="00110CF9"/>
    <w:rsid w:val="001128C1"/>
    <w:rsid w:val="0011297F"/>
    <w:rsid w:val="00113816"/>
    <w:rsid w:val="00113A5B"/>
    <w:rsid w:val="00113CF4"/>
    <w:rsid w:val="00113EC9"/>
    <w:rsid w:val="00114FF9"/>
    <w:rsid w:val="00115122"/>
    <w:rsid w:val="001153EA"/>
    <w:rsid w:val="001154BB"/>
    <w:rsid w:val="00115643"/>
    <w:rsid w:val="00116765"/>
    <w:rsid w:val="00116820"/>
    <w:rsid w:val="00116A42"/>
    <w:rsid w:val="00120A85"/>
    <w:rsid w:val="00120AAF"/>
    <w:rsid w:val="00120EB7"/>
    <w:rsid w:val="0012100A"/>
    <w:rsid w:val="001219F5"/>
    <w:rsid w:val="00121A20"/>
    <w:rsid w:val="00121F34"/>
    <w:rsid w:val="001222D4"/>
    <w:rsid w:val="0012377F"/>
    <w:rsid w:val="00124314"/>
    <w:rsid w:val="00124CF8"/>
    <w:rsid w:val="001259AE"/>
    <w:rsid w:val="00126B4A"/>
    <w:rsid w:val="001275E8"/>
    <w:rsid w:val="0013012D"/>
    <w:rsid w:val="00130CCF"/>
    <w:rsid w:val="00132590"/>
    <w:rsid w:val="00132FD0"/>
    <w:rsid w:val="00133DC0"/>
    <w:rsid w:val="0013440D"/>
    <w:rsid w:val="001344C0"/>
    <w:rsid w:val="001346FA"/>
    <w:rsid w:val="001348B3"/>
    <w:rsid w:val="00134AE8"/>
    <w:rsid w:val="00135231"/>
    <w:rsid w:val="00135252"/>
    <w:rsid w:val="0013543B"/>
    <w:rsid w:val="00135D8A"/>
    <w:rsid w:val="00136575"/>
    <w:rsid w:val="00136EBB"/>
    <w:rsid w:val="00137AB5"/>
    <w:rsid w:val="00137D6B"/>
    <w:rsid w:val="00137F0B"/>
    <w:rsid w:val="00140806"/>
    <w:rsid w:val="00140C2B"/>
    <w:rsid w:val="0014145E"/>
    <w:rsid w:val="00141CC3"/>
    <w:rsid w:val="00141CD8"/>
    <w:rsid w:val="00142FC8"/>
    <w:rsid w:val="00143340"/>
    <w:rsid w:val="00143848"/>
    <w:rsid w:val="00143D25"/>
    <w:rsid w:val="0014466D"/>
    <w:rsid w:val="00145959"/>
    <w:rsid w:val="001473CE"/>
    <w:rsid w:val="0014773B"/>
    <w:rsid w:val="001505A3"/>
    <w:rsid w:val="00150822"/>
    <w:rsid w:val="001511B4"/>
    <w:rsid w:val="00151374"/>
    <w:rsid w:val="00151E23"/>
    <w:rsid w:val="001526E0"/>
    <w:rsid w:val="001536B5"/>
    <w:rsid w:val="00154CE6"/>
    <w:rsid w:val="001551B5"/>
    <w:rsid w:val="0015521E"/>
    <w:rsid w:val="001557DB"/>
    <w:rsid w:val="00157279"/>
    <w:rsid w:val="0015769E"/>
    <w:rsid w:val="001617F4"/>
    <w:rsid w:val="00162951"/>
    <w:rsid w:val="00162B05"/>
    <w:rsid w:val="00162FB5"/>
    <w:rsid w:val="00163346"/>
    <w:rsid w:val="0016339F"/>
    <w:rsid w:val="00163762"/>
    <w:rsid w:val="00164071"/>
    <w:rsid w:val="00164241"/>
    <w:rsid w:val="001659C1"/>
    <w:rsid w:val="0016710F"/>
    <w:rsid w:val="00167F7F"/>
    <w:rsid w:val="001716D3"/>
    <w:rsid w:val="00171766"/>
    <w:rsid w:val="00171D51"/>
    <w:rsid w:val="001721F0"/>
    <w:rsid w:val="00172465"/>
    <w:rsid w:val="001731A2"/>
    <w:rsid w:val="00173A8E"/>
    <w:rsid w:val="00173C66"/>
    <w:rsid w:val="00174156"/>
    <w:rsid w:val="0017502C"/>
    <w:rsid w:val="00175F47"/>
    <w:rsid w:val="0017641C"/>
    <w:rsid w:val="00176ABE"/>
    <w:rsid w:val="00176C07"/>
    <w:rsid w:val="00176EA8"/>
    <w:rsid w:val="00177096"/>
    <w:rsid w:val="00180B13"/>
    <w:rsid w:val="00180CA7"/>
    <w:rsid w:val="00181308"/>
    <w:rsid w:val="0018134A"/>
    <w:rsid w:val="0018143F"/>
    <w:rsid w:val="00181FF8"/>
    <w:rsid w:val="0018257A"/>
    <w:rsid w:val="00182C44"/>
    <w:rsid w:val="00186A77"/>
    <w:rsid w:val="0019074B"/>
    <w:rsid w:val="0019084D"/>
    <w:rsid w:val="00190AC1"/>
    <w:rsid w:val="00191523"/>
    <w:rsid w:val="001915C1"/>
    <w:rsid w:val="001916AA"/>
    <w:rsid w:val="0019175A"/>
    <w:rsid w:val="00192BA2"/>
    <w:rsid w:val="001931A9"/>
    <w:rsid w:val="001932CF"/>
    <w:rsid w:val="0019341A"/>
    <w:rsid w:val="00193FE2"/>
    <w:rsid w:val="001947CB"/>
    <w:rsid w:val="00194915"/>
    <w:rsid w:val="00195319"/>
    <w:rsid w:val="00195BFB"/>
    <w:rsid w:val="00197DF9"/>
    <w:rsid w:val="001A0B7E"/>
    <w:rsid w:val="001A1987"/>
    <w:rsid w:val="001A1AC3"/>
    <w:rsid w:val="001A206B"/>
    <w:rsid w:val="001A2533"/>
    <w:rsid w:val="001A2564"/>
    <w:rsid w:val="001A28AF"/>
    <w:rsid w:val="001A2B1D"/>
    <w:rsid w:val="001A3854"/>
    <w:rsid w:val="001A429F"/>
    <w:rsid w:val="001A50A5"/>
    <w:rsid w:val="001A5A28"/>
    <w:rsid w:val="001A5FEE"/>
    <w:rsid w:val="001A6173"/>
    <w:rsid w:val="001A6CBA"/>
    <w:rsid w:val="001A75ED"/>
    <w:rsid w:val="001A7EE6"/>
    <w:rsid w:val="001B0A41"/>
    <w:rsid w:val="001B0D97"/>
    <w:rsid w:val="001B2135"/>
    <w:rsid w:val="001B223A"/>
    <w:rsid w:val="001B3009"/>
    <w:rsid w:val="001B3579"/>
    <w:rsid w:val="001B35B1"/>
    <w:rsid w:val="001B3753"/>
    <w:rsid w:val="001B3F31"/>
    <w:rsid w:val="001B4E1B"/>
    <w:rsid w:val="001B516E"/>
    <w:rsid w:val="001B5832"/>
    <w:rsid w:val="001B5A5D"/>
    <w:rsid w:val="001B6324"/>
    <w:rsid w:val="001B64BB"/>
    <w:rsid w:val="001B78E0"/>
    <w:rsid w:val="001C06AD"/>
    <w:rsid w:val="001C08E0"/>
    <w:rsid w:val="001C118A"/>
    <w:rsid w:val="001C14D5"/>
    <w:rsid w:val="001C1CE5"/>
    <w:rsid w:val="001C1D0E"/>
    <w:rsid w:val="001C2178"/>
    <w:rsid w:val="001C3D2A"/>
    <w:rsid w:val="001C418D"/>
    <w:rsid w:val="001C4554"/>
    <w:rsid w:val="001C46AB"/>
    <w:rsid w:val="001C5095"/>
    <w:rsid w:val="001C6928"/>
    <w:rsid w:val="001C7F9E"/>
    <w:rsid w:val="001D06D9"/>
    <w:rsid w:val="001D42B8"/>
    <w:rsid w:val="001D490D"/>
    <w:rsid w:val="001D4A00"/>
    <w:rsid w:val="001D51BA"/>
    <w:rsid w:val="001D5244"/>
    <w:rsid w:val="001D53E7"/>
    <w:rsid w:val="001D5DAF"/>
    <w:rsid w:val="001D5F7D"/>
    <w:rsid w:val="001D6204"/>
    <w:rsid w:val="001D6342"/>
    <w:rsid w:val="001D6D53"/>
    <w:rsid w:val="001E278D"/>
    <w:rsid w:val="001E3D5A"/>
    <w:rsid w:val="001E5226"/>
    <w:rsid w:val="001E58E2"/>
    <w:rsid w:val="001E601F"/>
    <w:rsid w:val="001E6813"/>
    <w:rsid w:val="001E6A65"/>
    <w:rsid w:val="001E7AED"/>
    <w:rsid w:val="001F0ECA"/>
    <w:rsid w:val="001F2118"/>
    <w:rsid w:val="001F28E8"/>
    <w:rsid w:val="001F34A6"/>
    <w:rsid w:val="001F3916"/>
    <w:rsid w:val="001F54C5"/>
    <w:rsid w:val="001F590D"/>
    <w:rsid w:val="001F662C"/>
    <w:rsid w:val="001F7074"/>
    <w:rsid w:val="001F7191"/>
    <w:rsid w:val="001F78AA"/>
    <w:rsid w:val="002001D7"/>
    <w:rsid w:val="0020043F"/>
    <w:rsid w:val="00200490"/>
    <w:rsid w:val="00200D04"/>
    <w:rsid w:val="00201F3A"/>
    <w:rsid w:val="00203A6F"/>
    <w:rsid w:val="00203F96"/>
    <w:rsid w:val="002043BC"/>
    <w:rsid w:val="0020526A"/>
    <w:rsid w:val="002069B2"/>
    <w:rsid w:val="00206ED3"/>
    <w:rsid w:val="00207A6B"/>
    <w:rsid w:val="00207FA3"/>
    <w:rsid w:val="0021140B"/>
    <w:rsid w:val="0021165B"/>
    <w:rsid w:val="00211CA5"/>
    <w:rsid w:val="00212A99"/>
    <w:rsid w:val="00212C79"/>
    <w:rsid w:val="00213210"/>
    <w:rsid w:val="0021348A"/>
    <w:rsid w:val="00214DA8"/>
    <w:rsid w:val="00215423"/>
    <w:rsid w:val="002158FA"/>
    <w:rsid w:val="00215B5C"/>
    <w:rsid w:val="002164A9"/>
    <w:rsid w:val="00220042"/>
    <w:rsid w:val="00220600"/>
    <w:rsid w:val="00220A5C"/>
    <w:rsid w:val="0022134B"/>
    <w:rsid w:val="00221BEC"/>
    <w:rsid w:val="00221D1D"/>
    <w:rsid w:val="00222250"/>
    <w:rsid w:val="002224DB"/>
    <w:rsid w:val="002226B7"/>
    <w:rsid w:val="00222823"/>
    <w:rsid w:val="00222CDC"/>
    <w:rsid w:val="00223E15"/>
    <w:rsid w:val="00223FCB"/>
    <w:rsid w:val="0022413E"/>
    <w:rsid w:val="00224DA3"/>
    <w:rsid w:val="002252C3"/>
    <w:rsid w:val="00225C54"/>
    <w:rsid w:val="00225CBD"/>
    <w:rsid w:val="00226D6A"/>
    <w:rsid w:val="00227C30"/>
    <w:rsid w:val="00230501"/>
    <w:rsid w:val="00230765"/>
    <w:rsid w:val="00230D18"/>
    <w:rsid w:val="0023145C"/>
    <w:rsid w:val="002315F2"/>
    <w:rsid w:val="002319E4"/>
    <w:rsid w:val="00233762"/>
    <w:rsid w:val="00234922"/>
    <w:rsid w:val="00235632"/>
    <w:rsid w:val="00235872"/>
    <w:rsid w:val="0023638A"/>
    <w:rsid w:val="00237310"/>
    <w:rsid w:val="00237FA2"/>
    <w:rsid w:val="002403FB"/>
    <w:rsid w:val="00241559"/>
    <w:rsid w:val="002435B3"/>
    <w:rsid w:val="002437EA"/>
    <w:rsid w:val="0024452E"/>
    <w:rsid w:val="002458EB"/>
    <w:rsid w:val="00245D00"/>
    <w:rsid w:val="0024618E"/>
    <w:rsid w:val="002465F5"/>
    <w:rsid w:val="002471A2"/>
    <w:rsid w:val="0024756C"/>
    <w:rsid w:val="00247C5D"/>
    <w:rsid w:val="002500C8"/>
    <w:rsid w:val="0025039D"/>
    <w:rsid w:val="002506EF"/>
    <w:rsid w:val="00251557"/>
    <w:rsid w:val="0025213F"/>
    <w:rsid w:val="0025220E"/>
    <w:rsid w:val="00253FED"/>
    <w:rsid w:val="0025582C"/>
    <w:rsid w:val="00255C40"/>
    <w:rsid w:val="00255C9C"/>
    <w:rsid w:val="00256497"/>
    <w:rsid w:val="002567B1"/>
    <w:rsid w:val="00257543"/>
    <w:rsid w:val="00257FBA"/>
    <w:rsid w:val="002607D0"/>
    <w:rsid w:val="0026085E"/>
    <w:rsid w:val="00260B38"/>
    <w:rsid w:val="0026110C"/>
    <w:rsid w:val="002617E7"/>
    <w:rsid w:val="00263269"/>
    <w:rsid w:val="00263BB5"/>
    <w:rsid w:val="00264228"/>
    <w:rsid w:val="00264334"/>
    <w:rsid w:val="0026473E"/>
    <w:rsid w:val="00264805"/>
    <w:rsid w:val="00264AE2"/>
    <w:rsid w:val="00265732"/>
    <w:rsid w:val="00266214"/>
    <w:rsid w:val="0026660E"/>
    <w:rsid w:val="00266D67"/>
    <w:rsid w:val="002679D5"/>
    <w:rsid w:val="00267C83"/>
    <w:rsid w:val="00267E6A"/>
    <w:rsid w:val="00267E9C"/>
    <w:rsid w:val="0027059E"/>
    <w:rsid w:val="0027144F"/>
    <w:rsid w:val="00271813"/>
    <w:rsid w:val="00271B4C"/>
    <w:rsid w:val="00271EFD"/>
    <w:rsid w:val="00271F3A"/>
    <w:rsid w:val="00273278"/>
    <w:rsid w:val="002734F2"/>
    <w:rsid w:val="002737F4"/>
    <w:rsid w:val="002746DE"/>
    <w:rsid w:val="00274991"/>
    <w:rsid w:val="0027567D"/>
    <w:rsid w:val="00277559"/>
    <w:rsid w:val="002805F5"/>
    <w:rsid w:val="00280751"/>
    <w:rsid w:val="0028280A"/>
    <w:rsid w:val="00282875"/>
    <w:rsid w:val="00282C22"/>
    <w:rsid w:val="00284FA5"/>
    <w:rsid w:val="002856DC"/>
    <w:rsid w:val="00285D4E"/>
    <w:rsid w:val="00286660"/>
    <w:rsid w:val="00286ACD"/>
    <w:rsid w:val="00286ED9"/>
    <w:rsid w:val="00287838"/>
    <w:rsid w:val="00287A5F"/>
    <w:rsid w:val="002907B5"/>
    <w:rsid w:val="00290EA1"/>
    <w:rsid w:val="00291575"/>
    <w:rsid w:val="002926BB"/>
    <w:rsid w:val="00292EB7"/>
    <w:rsid w:val="00293181"/>
    <w:rsid w:val="00293706"/>
    <w:rsid w:val="00293AE8"/>
    <w:rsid w:val="00293C5E"/>
    <w:rsid w:val="00294008"/>
    <w:rsid w:val="002945E8"/>
    <w:rsid w:val="00294782"/>
    <w:rsid w:val="00294F57"/>
    <w:rsid w:val="00296227"/>
    <w:rsid w:val="00296469"/>
    <w:rsid w:val="0029647C"/>
    <w:rsid w:val="00296F44"/>
    <w:rsid w:val="002970CC"/>
    <w:rsid w:val="00297503"/>
    <w:rsid w:val="0029777D"/>
    <w:rsid w:val="002A055E"/>
    <w:rsid w:val="002A155A"/>
    <w:rsid w:val="002A1D4E"/>
    <w:rsid w:val="002A2869"/>
    <w:rsid w:val="002A3BE1"/>
    <w:rsid w:val="002A4D42"/>
    <w:rsid w:val="002A7179"/>
    <w:rsid w:val="002A7C93"/>
    <w:rsid w:val="002B0085"/>
    <w:rsid w:val="002B13CB"/>
    <w:rsid w:val="002B204A"/>
    <w:rsid w:val="002B24D6"/>
    <w:rsid w:val="002B2748"/>
    <w:rsid w:val="002B67D6"/>
    <w:rsid w:val="002B690D"/>
    <w:rsid w:val="002B698A"/>
    <w:rsid w:val="002B6A56"/>
    <w:rsid w:val="002C0117"/>
    <w:rsid w:val="002C0A54"/>
    <w:rsid w:val="002C0C96"/>
    <w:rsid w:val="002C1031"/>
    <w:rsid w:val="002C1784"/>
    <w:rsid w:val="002C1990"/>
    <w:rsid w:val="002C1A59"/>
    <w:rsid w:val="002C303E"/>
    <w:rsid w:val="002C38A7"/>
    <w:rsid w:val="002C41E6"/>
    <w:rsid w:val="002C449D"/>
    <w:rsid w:val="002C4CE7"/>
    <w:rsid w:val="002C61E8"/>
    <w:rsid w:val="002C664E"/>
    <w:rsid w:val="002C6B32"/>
    <w:rsid w:val="002C7D2A"/>
    <w:rsid w:val="002D012D"/>
    <w:rsid w:val="002D071A"/>
    <w:rsid w:val="002D0DC5"/>
    <w:rsid w:val="002D1108"/>
    <w:rsid w:val="002D131E"/>
    <w:rsid w:val="002D2209"/>
    <w:rsid w:val="002D2823"/>
    <w:rsid w:val="002D2FE1"/>
    <w:rsid w:val="002D3034"/>
    <w:rsid w:val="002D34B2"/>
    <w:rsid w:val="002D3A38"/>
    <w:rsid w:val="002D48B0"/>
    <w:rsid w:val="002D4B9A"/>
    <w:rsid w:val="002D4C82"/>
    <w:rsid w:val="002D4E13"/>
    <w:rsid w:val="002D4EF5"/>
    <w:rsid w:val="002D4F32"/>
    <w:rsid w:val="002D55D6"/>
    <w:rsid w:val="002D56B6"/>
    <w:rsid w:val="002D5B37"/>
    <w:rsid w:val="002D6777"/>
    <w:rsid w:val="002D6DB8"/>
    <w:rsid w:val="002D7637"/>
    <w:rsid w:val="002D796F"/>
    <w:rsid w:val="002E01AC"/>
    <w:rsid w:val="002E071E"/>
    <w:rsid w:val="002E08C2"/>
    <w:rsid w:val="002E1057"/>
    <w:rsid w:val="002E17F2"/>
    <w:rsid w:val="002E1C6D"/>
    <w:rsid w:val="002E1CCB"/>
    <w:rsid w:val="002E3557"/>
    <w:rsid w:val="002E448C"/>
    <w:rsid w:val="002E4996"/>
    <w:rsid w:val="002E5476"/>
    <w:rsid w:val="002E5668"/>
    <w:rsid w:val="002E6AF8"/>
    <w:rsid w:val="002E6BD0"/>
    <w:rsid w:val="002E7125"/>
    <w:rsid w:val="002E7AAD"/>
    <w:rsid w:val="002E7ADA"/>
    <w:rsid w:val="002E7CAE"/>
    <w:rsid w:val="002F06DA"/>
    <w:rsid w:val="002F09A3"/>
    <w:rsid w:val="002F10BF"/>
    <w:rsid w:val="002F13E4"/>
    <w:rsid w:val="002F1844"/>
    <w:rsid w:val="002F2038"/>
    <w:rsid w:val="002F2771"/>
    <w:rsid w:val="002F37A9"/>
    <w:rsid w:val="002F4238"/>
    <w:rsid w:val="002F468C"/>
    <w:rsid w:val="002F4E4C"/>
    <w:rsid w:val="002F6DB1"/>
    <w:rsid w:val="002F7170"/>
    <w:rsid w:val="00301973"/>
    <w:rsid w:val="00301CE6"/>
    <w:rsid w:val="00301DA1"/>
    <w:rsid w:val="0030256B"/>
    <w:rsid w:val="0030490D"/>
    <w:rsid w:val="0030501F"/>
    <w:rsid w:val="00305535"/>
    <w:rsid w:val="0030561E"/>
    <w:rsid w:val="003070C9"/>
    <w:rsid w:val="0030724E"/>
    <w:rsid w:val="00307BA1"/>
    <w:rsid w:val="00310546"/>
    <w:rsid w:val="00310FFD"/>
    <w:rsid w:val="00311702"/>
    <w:rsid w:val="00311E82"/>
    <w:rsid w:val="00313C8A"/>
    <w:rsid w:val="00313F0D"/>
    <w:rsid w:val="00313FD6"/>
    <w:rsid w:val="003143BD"/>
    <w:rsid w:val="00315363"/>
    <w:rsid w:val="003153FA"/>
    <w:rsid w:val="0031596D"/>
    <w:rsid w:val="00315B92"/>
    <w:rsid w:val="0031631F"/>
    <w:rsid w:val="00316934"/>
    <w:rsid w:val="00317069"/>
    <w:rsid w:val="003179D4"/>
    <w:rsid w:val="003203ED"/>
    <w:rsid w:val="00320438"/>
    <w:rsid w:val="00320529"/>
    <w:rsid w:val="003209AA"/>
    <w:rsid w:val="00322C9F"/>
    <w:rsid w:val="003232BD"/>
    <w:rsid w:val="003232DA"/>
    <w:rsid w:val="003245A5"/>
    <w:rsid w:val="003248C1"/>
    <w:rsid w:val="00324D23"/>
    <w:rsid w:val="00324D48"/>
    <w:rsid w:val="00324E3C"/>
    <w:rsid w:val="00324E84"/>
    <w:rsid w:val="003250D6"/>
    <w:rsid w:val="00326097"/>
    <w:rsid w:val="0032625F"/>
    <w:rsid w:val="00326932"/>
    <w:rsid w:val="003278EE"/>
    <w:rsid w:val="00330EDC"/>
    <w:rsid w:val="00331751"/>
    <w:rsid w:val="00332815"/>
    <w:rsid w:val="00334228"/>
    <w:rsid w:val="00334579"/>
    <w:rsid w:val="00335858"/>
    <w:rsid w:val="00336BDA"/>
    <w:rsid w:val="0033781A"/>
    <w:rsid w:val="00337ADB"/>
    <w:rsid w:val="003400C9"/>
    <w:rsid w:val="00340BEB"/>
    <w:rsid w:val="00340F8F"/>
    <w:rsid w:val="00342BD7"/>
    <w:rsid w:val="003437C1"/>
    <w:rsid w:val="003439DA"/>
    <w:rsid w:val="00343B5E"/>
    <w:rsid w:val="00344C04"/>
    <w:rsid w:val="00345B9D"/>
    <w:rsid w:val="00345F3D"/>
    <w:rsid w:val="003464B2"/>
    <w:rsid w:val="00346965"/>
    <w:rsid w:val="00346DB5"/>
    <w:rsid w:val="003477B1"/>
    <w:rsid w:val="0035047A"/>
    <w:rsid w:val="003506BE"/>
    <w:rsid w:val="0035283F"/>
    <w:rsid w:val="0035347A"/>
    <w:rsid w:val="00354971"/>
    <w:rsid w:val="003550B9"/>
    <w:rsid w:val="00355217"/>
    <w:rsid w:val="0035666F"/>
    <w:rsid w:val="00357380"/>
    <w:rsid w:val="003602D9"/>
    <w:rsid w:val="003604CE"/>
    <w:rsid w:val="00361FE3"/>
    <w:rsid w:val="003622C4"/>
    <w:rsid w:val="00363ABC"/>
    <w:rsid w:val="0036436D"/>
    <w:rsid w:val="00364D4D"/>
    <w:rsid w:val="00365AE3"/>
    <w:rsid w:val="003668A1"/>
    <w:rsid w:val="003668B2"/>
    <w:rsid w:val="00366A10"/>
    <w:rsid w:val="00370624"/>
    <w:rsid w:val="00370E47"/>
    <w:rsid w:val="00371809"/>
    <w:rsid w:val="00371986"/>
    <w:rsid w:val="00372F07"/>
    <w:rsid w:val="00373B01"/>
    <w:rsid w:val="003742AC"/>
    <w:rsid w:val="00376281"/>
    <w:rsid w:val="003768BA"/>
    <w:rsid w:val="003770AD"/>
    <w:rsid w:val="00377CE1"/>
    <w:rsid w:val="0038187D"/>
    <w:rsid w:val="00382CFA"/>
    <w:rsid w:val="003835F3"/>
    <w:rsid w:val="00383623"/>
    <w:rsid w:val="00384230"/>
    <w:rsid w:val="003854B0"/>
    <w:rsid w:val="00385BF0"/>
    <w:rsid w:val="00385DB9"/>
    <w:rsid w:val="003867B3"/>
    <w:rsid w:val="00387DE8"/>
    <w:rsid w:val="003901DA"/>
    <w:rsid w:val="00391CA5"/>
    <w:rsid w:val="00392A7D"/>
    <w:rsid w:val="00392EA2"/>
    <w:rsid w:val="00392EE7"/>
    <w:rsid w:val="003935A0"/>
    <w:rsid w:val="003939FF"/>
    <w:rsid w:val="00395E51"/>
    <w:rsid w:val="00396E47"/>
    <w:rsid w:val="00397AE1"/>
    <w:rsid w:val="00397C75"/>
    <w:rsid w:val="003A2223"/>
    <w:rsid w:val="003A2A0F"/>
    <w:rsid w:val="003A2E9B"/>
    <w:rsid w:val="003A3771"/>
    <w:rsid w:val="003A403E"/>
    <w:rsid w:val="003A45A1"/>
    <w:rsid w:val="003A5B0A"/>
    <w:rsid w:val="003A60E6"/>
    <w:rsid w:val="003A6BAC"/>
    <w:rsid w:val="003A70A4"/>
    <w:rsid w:val="003A7538"/>
    <w:rsid w:val="003A7EF3"/>
    <w:rsid w:val="003B0954"/>
    <w:rsid w:val="003B0EB3"/>
    <w:rsid w:val="003B1089"/>
    <w:rsid w:val="003B159C"/>
    <w:rsid w:val="003B2DFA"/>
    <w:rsid w:val="003B369F"/>
    <w:rsid w:val="003B36A3"/>
    <w:rsid w:val="003B4430"/>
    <w:rsid w:val="003B509E"/>
    <w:rsid w:val="003B5FDE"/>
    <w:rsid w:val="003B64BB"/>
    <w:rsid w:val="003B6870"/>
    <w:rsid w:val="003B6E42"/>
    <w:rsid w:val="003B6E84"/>
    <w:rsid w:val="003B781B"/>
    <w:rsid w:val="003B78B9"/>
    <w:rsid w:val="003B796B"/>
    <w:rsid w:val="003B7FE5"/>
    <w:rsid w:val="003C0351"/>
    <w:rsid w:val="003C055E"/>
    <w:rsid w:val="003C078B"/>
    <w:rsid w:val="003C11C8"/>
    <w:rsid w:val="003C12D7"/>
    <w:rsid w:val="003C2082"/>
    <w:rsid w:val="003C2702"/>
    <w:rsid w:val="003C3425"/>
    <w:rsid w:val="003C3A19"/>
    <w:rsid w:val="003C4272"/>
    <w:rsid w:val="003C4E59"/>
    <w:rsid w:val="003C6386"/>
    <w:rsid w:val="003C7779"/>
    <w:rsid w:val="003C7806"/>
    <w:rsid w:val="003D08B3"/>
    <w:rsid w:val="003D109F"/>
    <w:rsid w:val="003D20FD"/>
    <w:rsid w:val="003D23DE"/>
    <w:rsid w:val="003D2478"/>
    <w:rsid w:val="003D3843"/>
    <w:rsid w:val="003D3C45"/>
    <w:rsid w:val="003D5B1F"/>
    <w:rsid w:val="003D6BC1"/>
    <w:rsid w:val="003E028A"/>
    <w:rsid w:val="003E10F0"/>
    <w:rsid w:val="003E11D1"/>
    <w:rsid w:val="003E15FA"/>
    <w:rsid w:val="003E165B"/>
    <w:rsid w:val="003E20A6"/>
    <w:rsid w:val="003E280A"/>
    <w:rsid w:val="003E3420"/>
    <w:rsid w:val="003E3BFF"/>
    <w:rsid w:val="003E55E4"/>
    <w:rsid w:val="003E62C2"/>
    <w:rsid w:val="003E74B0"/>
    <w:rsid w:val="003E74E3"/>
    <w:rsid w:val="003F05C7"/>
    <w:rsid w:val="003F077A"/>
    <w:rsid w:val="003F0CE5"/>
    <w:rsid w:val="003F19BA"/>
    <w:rsid w:val="003F2CD4"/>
    <w:rsid w:val="003F2EDB"/>
    <w:rsid w:val="003F3FCF"/>
    <w:rsid w:val="003F5409"/>
    <w:rsid w:val="003F6B36"/>
    <w:rsid w:val="003F6BBE"/>
    <w:rsid w:val="004000E8"/>
    <w:rsid w:val="004017E6"/>
    <w:rsid w:val="00401C4B"/>
    <w:rsid w:val="004022BF"/>
    <w:rsid w:val="00402E2B"/>
    <w:rsid w:val="00403582"/>
    <w:rsid w:val="00403EAA"/>
    <w:rsid w:val="0040512B"/>
    <w:rsid w:val="0040540D"/>
    <w:rsid w:val="00405CA5"/>
    <w:rsid w:val="00406793"/>
    <w:rsid w:val="00407B1A"/>
    <w:rsid w:val="00407CD3"/>
    <w:rsid w:val="00410134"/>
    <w:rsid w:val="0041051D"/>
    <w:rsid w:val="00410B72"/>
    <w:rsid w:val="00410CE3"/>
    <w:rsid w:val="00410F18"/>
    <w:rsid w:val="004112E5"/>
    <w:rsid w:val="00411357"/>
    <w:rsid w:val="0041263E"/>
    <w:rsid w:val="00413AAC"/>
    <w:rsid w:val="00413E92"/>
    <w:rsid w:val="00414A7B"/>
    <w:rsid w:val="00414B1E"/>
    <w:rsid w:val="00414EC8"/>
    <w:rsid w:val="004152EC"/>
    <w:rsid w:val="00415EA2"/>
    <w:rsid w:val="00416744"/>
    <w:rsid w:val="004168F7"/>
    <w:rsid w:val="0042101E"/>
    <w:rsid w:val="00421105"/>
    <w:rsid w:val="00421C59"/>
    <w:rsid w:val="00422AA4"/>
    <w:rsid w:val="0042302A"/>
    <w:rsid w:val="00423241"/>
    <w:rsid w:val="004236E1"/>
    <w:rsid w:val="004242F4"/>
    <w:rsid w:val="004251B9"/>
    <w:rsid w:val="00425A2F"/>
    <w:rsid w:val="00425ACF"/>
    <w:rsid w:val="00425F12"/>
    <w:rsid w:val="00426305"/>
    <w:rsid w:val="00427248"/>
    <w:rsid w:val="00430FD9"/>
    <w:rsid w:val="004310F1"/>
    <w:rsid w:val="00431C80"/>
    <w:rsid w:val="004347B5"/>
    <w:rsid w:val="0043651E"/>
    <w:rsid w:val="0043661E"/>
    <w:rsid w:val="00436690"/>
    <w:rsid w:val="00437447"/>
    <w:rsid w:val="00437B46"/>
    <w:rsid w:val="00440191"/>
    <w:rsid w:val="00440961"/>
    <w:rsid w:val="00440EC2"/>
    <w:rsid w:val="00441A92"/>
    <w:rsid w:val="00442408"/>
    <w:rsid w:val="00442674"/>
    <w:rsid w:val="00442CE5"/>
    <w:rsid w:val="004431DC"/>
    <w:rsid w:val="00443261"/>
    <w:rsid w:val="004438A6"/>
    <w:rsid w:val="00443BC7"/>
    <w:rsid w:val="00444B62"/>
    <w:rsid w:val="00444DF6"/>
    <w:rsid w:val="00444F56"/>
    <w:rsid w:val="00446488"/>
    <w:rsid w:val="0044688F"/>
    <w:rsid w:val="00447412"/>
    <w:rsid w:val="00447829"/>
    <w:rsid w:val="00450307"/>
    <w:rsid w:val="00450C2D"/>
    <w:rsid w:val="004517AA"/>
    <w:rsid w:val="00451806"/>
    <w:rsid w:val="004524C2"/>
    <w:rsid w:val="00452955"/>
    <w:rsid w:val="00452CAC"/>
    <w:rsid w:val="00452EE6"/>
    <w:rsid w:val="004549C5"/>
    <w:rsid w:val="00455862"/>
    <w:rsid w:val="0045625B"/>
    <w:rsid w:val="00456587"/>
    <w:rsid w:val="00457565"/>
    <w:rsid w:val="00457B71"/>
    <w:rsid w:val="00457FC8"/>
    <w:rsid w:val="0046013C"/>
    <w:rsid w:val="00461202"/>
    <w:rsid w:val="00462759"/>
    <w:rsid w:val="004627A4"/>
    <w:rsid w:val="00463D61"/>
    <w:rsid w:val="00464689"/>
    <w:rsid w:val="00464755"/>
    <w:rsid w:val="00464FF0"/>
    <w:rsid w:val="004657B1"/>
    <w:rsid w:val="004669E2"/>
    <w:rsid w:val="00466C0E"/>
    <w:rsid w:val="00467441"/>
    <w:rsid w:val="00467D2E"/>
    <w:rsid w:val="00470C31"/>
    <w:rsid w:val="00471DE0"/>
    <w:rsid w:val="00472C19"/>
    <w:rsid w:val="004734D0"/>
    <w:rsid w:val="004736F2"/>
    <w:rsid w:val="004740F1"/>
    <w:rsid w:val="004742A2"/>
    <w:rsid w:val="00474363"/>
    <w:rsid w:val="0047456F"/>
    <w:rsid w:val="00474A1B"/>
    <w:rsid w:val="00475237"/>
    <w:rsid w:val="004753AD"/>
    <w:rsid w:val="0047556B"/>
    <w:rsid w:val="0047650B"/>
    <w:rsid w:val="004766C3"/>
    <w:rsid w:val="00476D53"/>
    <w:rsid w:val="00477768"/>
    <w:rsid w:val="00480C09"/>
    <w:rsid w:val="00481236"/>
    <w:rsid w:val="00482D0C"/>
    <w:rsid w:val="0048376D"/>
    <w:rsid w:val="004838BA"/>
    <w:rsid w:val="0048395D"/>
    <w:rsid w:val="00485B68"/>
    <w:rsid w:val="00486E94"/>
    <w:rsid w:val="00486FBF"/>
    <w:rsid w:val="004871C7"/>
    <w:rsid w:val="00487CF0"/>
    <w:rsid w:val="00491988"/>
    <w:rsid w:val="00492769"/>
    <w:rsid w:val="0049293C"/>
    <w:rsid w:val="00492BC5"/>
    <w:rsid w:val="0049305D"/>
    <w:rsid w:val="00493D02"/>
    <w:rsid w:val="00495074"/>
    <w:rsid w:val="00495482"/>
    <w:rsid w:val="00495A5F"/>
    <w:rsid w:val="004964F1"/>
    <w:rsid w:val="00497795"/>
    <w:rsid w:val="004A16BC"/>
    <w:rsid w:val="004A2502"/>
    <w:rsid w:val="004A2B94"/>
    <w:rsid w:val="004A2E53"/>
    <w:rsid w:val="004A3EE1"/>
    <w:rsid w:val="004A4B33"/>
    <w:rsid w:val="004A63FC"/>
    <w:rsid w:val="004A7280"/>
    <w:rsid w:val="004A7B2F"/>
    <w:rsid w:val="004A7B6A"/>
    <w:rsid w:val="004B0BBD"/>
    <w:rsid w:val="004B207D"/>
    <w:rsid w:val="004B233E"/>
    <w:rsid w:val="004B2402"/>
    <w:rsid w:val="004B25A1"/>
    <w:rsid w:val="004B2D68"/>
    <w:rsid w:val="004B312B"/>
    <w:rsid w:val="004B3D22"/>
    <w:rsid w:val="004B40A3"/>
    <w:rsid w:val="004B44BA"/>
    <w:rsid w:val="004B4970"/>
    <w:rsid w:val="004B4B28"/>
    <w:rsid w:val="004B673B"/>
    <w:rsid w:val="004B6F6A"/>
    <w:rsid w:val="004B7C0C"/>
    <w:rsid w:val="004C06A4"/>
    <w:rsid w:val="004C1087"/>
    <w:rsid w:val="004C12B4"/>
    <w:rsid w:val="004C18BF"/>
    <w:rsid w:val="004C209F"/>
    <w:rsid w:val="004C2654"/>
    <w:rsid w:val="004C3898"/>
    <w:rsid w:val="004C4172"/>
    <w:rsid w:val="004C4338"/>
    <w:rsid w:val="004C4566"/>
    <w:rsid w:val="004C52B1"/>
    <w:rsid w:val="004C5907"/>
    <w:rsid w:val="004C6358"/>
    <w:rsid w:val="004C6A6D"/>
    <w:rsid w:val="004C73CE"/>
    <w:rsid w:val="004C7AA1"/>
    <w:rsid w:val="004C7E4B"/>
    <w:rsid w:val="004D0E48"/>
    <w:rsid w:val="004D1E3A"/>
    <w:rsid w:val="004D24B0"/>
    <w:rsid w:val="004D30E6"/>
    <w:rsid w:val="004D3351"/>
    <w:rsid w:val="004D36B1"/>
    <w:rsid w:val="004D38DA"/>
    <w:rsid w:val="004D4E57"/>
    <w:rsid w:val="004D543C"/>
    <w:rsid w:val="004D558D"/>
    <w:rsid w:val="004D5FE0"/>
    <w:rsid w:val="004D6C92"/>
    <w:rsid w:val="004D7752"/>
    <w:rsid w:val="004D79DE"/>
    <w:rsid w:val="004D7EBD"/>
    <w:rsid w:val="004E04A6"/>
    <w:rsid w:val="004E2680"/>
    <w:rsid w:val="004E28F9"/>
    <w:rsid w:val="004E3493"/>
    <w:rsid w:val="004E462E"/>
    <w:rsid w:val="004E483C"/>
    <w:rsid w:val="004E56DC"/>
    <w:rsid w:val="004E5E82"/>
    <w:rsid w:val="004E69C3"/>
    <w:rsid w:val="004E76F4"/>
    <w:rsid w:val="004F0039"/>
    <w:rsid w:val="004F0B4E"/>
    <w:rsid w:val="004F0B6C"/>
    <w:rsid w:val="004F0BAB"/>
    <w:rsid w:val="004F0D76"/>
    <w:rsid w:val="004F0E11"/>
    <w:rsid w:val="004F111A"/>
    <w:rsid w:val="004F113B"/>
    <w:rsid w:val="004F2078"/>
    <w:rsid w:val="004F388A"/>
    <w:rsid w:val="004F4083"/>
    <w:rsid w:val="004F4221"/>
    <w:rsid w:val="004F4DA3"/>
    <w:rsid w:val="004F6C44"/>
    <w:rsid w:val="005013B4"/>
    <w:rsid w:val="00501758"/>
    <w:rsid w:val="005022F4"/>
    <w:rsid w:val="005040F1"/>
    <w:rsid w:val="0050413C"/>
    <w:rsid w:val="0050496A"/>
    <w:rsid w:val="00506145"/>
    <w:rsid w:val="00506557"/>
    <w:rsid w:val="0050677A"/>
    <w:rsid w:val="00507940"/>
    <w:rsid w:val="00507B80"/>
    <w:rsid w:val="00507BAD"/>
    <w:rsid w:val="005105E1"/>
    <w:rsid w:val="005108D8"/>
    <w:rsid w:val="005116F9"/>
    <w:rsid w:val="00511B59"/>
    <w:rsid w:val="00511CEF"/>
    <w:rsid w:val="00511CFB"/>
    <w:rsid w:val="0051204A"/>
    <w:rsid w:val="00512B84"/>
    <w:rsid w:val="005135F7"/>
    <w:rsid w:val="00513867"/>
    <w:rsid w:val="005139E1"/>
    <w:rsid w:val="00513DBE"/>
    <w:rsid w:val="0051461B"/>
    <w:rsid w:val="00514B91"/>
    <w:rsid w:val="00514BEF"/>
    <w:rsid w:val="005153A7"/>
    <w:rsid w:val="0051555B"/>
    <w:rsid w:val="0051561A"/>
    <w:rsid w:val="005161A0"/>
    <w:rsid w:val="00516842"/>
    <w:rsid w:val="00517FCC"/>
    <w:rsid w:val="005215DF"/>
    <w:rsid w:val="005219CF"/>
    <w:rsid w:val="00522858"/>
    <w:rsid w:val="00523F91"/>
    <w:rsid w:val="00524168"/>
    <w:rsid w:val="0052500B"/>
    <w:rsid w:val="00525C0D"/>
    <w:rsid w:val="00526A7C"/>
    <w:rsid w:val="00527A80"/>
    <w:rsid w:val="005307A8"/>
    <w:rsid w:val="00532D74"/>
    <w:rsid w:val="00534B59"/>
    <w:rsid w:val="00536759"/>
    <w:rsid w:val="00536953"/>
    <w:rsid w:val="00536EFB"/>
    <w:rsid w:val="0053730E"/>
    <w:rsid w:val="00537C62"/>
    <w:rsid w:val="005413F0"/>
    <w:rsid w:val="00541451"/>
    <w:rsid w:val="0054348D"/>
    <w:rsid w:val="00543BBB"/>
    <w:rsid w:val="00543D1F"/>
    <w:rsid w:val="00544700"/>
    <w:rsid w:val="0054497C"/>
    <w:rsid w:val="00545142"/>
    <w:rsid w:val="00546970"/>
    <w:rsid w:val="005470D9"/>
    <w:rsid w:val="0054743D"/>
    <w:rsid w:val="005536EC"/>
    <w:rsid w:val="00554E19"/>
    <w:rsid w:val="00555136"/>
    <w:rsid w:val="005552D2"/>
    <w:rsid w:val="00556764"/>
    <w:rsid w:val="00556AE8"/>
    <w:rsid w:val="00556AFD"/>
    <w:rsid w:val="00557415"/>
    <w:rsid w:val="005575DD"/>
    <w:rsid w:val="005611E5"/>
    <w:rsid w:val="0056121F"/>
    <w:rsid w:val="00561EAB"/>
    <w:rsid w:val="00564BA2"/>
    <w:rsid w:val="0056542B"/>
    <w:rsid w:val="00565547"/>
    <w:rsid w:val="00566EEC"/>
    <w:rsid w:val="00567F20"/>
    <w:rsid w:val="00572413"/>
    <w:rsid w:val="00572505"/>
    <w:rsid w:val="00572C5F"/>
    <w:rsid w:val="00572FE9"/>
    <w:rsid w:val="005735BD"/>
    <w:rsid w:val="005747EF"/>
    <w:rsid w:val="005756D6"/>
    <w:rsid w:val="005804EE"/>
    <w:rsid w:val="0058181E"/>
    <w:rsid w:val="00582809"/>
    <w:rsid w:val="00584301"/>
    <w:rsid w:val="00586E2A"/>
    <w:rsid w:val="005872EE"/>
    <w:rsid w:val="0058798C"/>
    <w:rsid w:val="005900FA"/>
    <w:rsid w:val="00590900"/>
    <w:rsid w:val="00592998"/>
    <w:rsid w:val="005935A4"/>
    <w:rsid w:val="005943AE"/>
    <w:rsid w:val="005948C2"/>
    <w:rsid w:val="0059492D"/>
    <w:rsid w:val="00595DCA"/>
    <w:rsid w:val="00596F6C"/>
    <w:rsid w:val="0059779B"/>
    <w:rsid w:val="005A1F19"/>
    <w:rsid w:val="005A209A"/>
    <w:rsid w:val="005A305D"/>
    <w:rsid w:val="005A4662"/>
    <w:rsid w:val="005A63F6"/>
    <w:rsid w:val="005A662D"/>
    <w:rsid w:val="005A769C"/>
    <w:rsid w:val="005B0911"/>
    <w:rsid w:val="005B0E80"/>
    <w:rsid w:val="005B1409"/>
    <w:rsid w:val="005B181A"/>
    <w:rsid w:val="005B35D7"/>
    <w:rsid w:val="005B392A"/>
    <w:rsid w:val="005B3999"/>
    <w:rsid w:val="005B3AA3"/>
    <w:rsid w:val="005B3FA2"/>
    <w:rsid w:val="005B6F83"/>
    <w:rsid w:val="005B77A6"/>
    <w:rsid w:val="005C037C"/>
    <w:rsid w:val="005C055E"/>
    <w:rsid w:val="005C1218"/>
    <w:rsid w:val="005C1C97"/>
    <w:rsid w:val="005C3893"/>
    <w:rsid w:val="005C4170"/>
    <w:rsid w:val="005C4DE1"/>
    <w:rsid w:val="005C594A"/>
    <w:rsid w:val="005C6D2B"/>
    <w:rsid w:val="005C74FB"/>
    <w:rsid w:val="005D0CC0"/>
    <w:rsid w:val="005D11FE"/>
    <w:rsid w:val="005D1602"/>
    <w:rsid w:val="005D2165"/>
    <w:rsid w:val="005D2A19"/>
    <w:rsid w:val="005D2F20"/>
    <w:rsid w:val="005D3095"/>
    <w:rsid w:val="005D6085"/>
    <w:rsid w:val="005D655A"/>
    <w:rsid w:val="005D6C5B"/>
    <w:rsid w:val="005D6FB9"/>
    <w:rsid w:val="005D7631"/>
    <w:rsid w:val="005E1CF5"/>
    <w:rsid w:val="005E2046"/>
    <w:rsid w:val="005E385F"/>
    <w:rsid w:val="005E3F7F"/>
    <w:rsid w:val="005E4025"/>
    <w:rsid w:val="005E42B9"/>
    <w:rsid w:val="005E47A6"/>
    <w:rsid w:val="005E5B81"/>
    <w:rsid w:val="005E5D3C"/>
    <w:rsid w:val="005E6346"/>
    <w:rsid w:val="005E6FD7"/>
    <w:rsid w:val="005F0299"/>
    <w:rsid w:val="005F038B"/>
    <w:rsid w:val="005F16C2"/>
    <w:rsid w:val="005F1A47"/>
    <w:rsid w:val="005F20D1"/>
    <w:rsid w:val="005F23CD"/>
    <w:rsid w:val="005F2CB1"/>
    <w:rsid w:val="005F3025"/>
    <w:rsid w:val="005F34BE"/>
    <w:rsid w:val="005F4345"/>
    <w:rsid w:val="005F4552"/>
    <w:rsid w:val="005F5401"/>
    <w:rsid w:val="005F618C"/>
    <w:rsid w:val="005F70BD"/>
    <w:rsid w:val="005F78AC"/>
    <w:rsid w:val="006009B7"/>
    <w:rsid w:val="00600E15"/>
    <w:rsid w:val="006017BE"/>
    <w:rsid w:val="00601DA7"/>
    <w:rsid w:val="0060283C"/>
    <w:rsid w:val="00602DFB"/>
    <w:rsid w:val="00604F14"/>
    <w:rsid w:val="00605145"/>
    <w:rsid w:val="0060598C"/>
    <w:rsid w:val="00606093"/>
    <w:rsid w:val="0061051B"/>
    <w:rsid w:val="006108A5"/>
    <w:rsid w:val="00610EE9"/>
    <w:rsid w:val="00611B83"/>
    <w:rsid w:val="00612F64"/>
    <w:rsid w:val="00613257"/>
    <w:rsid w:val="00613E80"/>
    <w:rsid w:val="0061400D"/>
    <w:rsid w:val="0061402E"/>
    <w:rsid w:val="00614BC6"/>
    <w:rsid w:val="006162A8"/>
    <w:rsid w:val="006208AA"/>
    <w:rsid w:val="00620A71"/>
    <w:rsid w:val="00620B74"/>
    <w:rsid w:val="00620C33"/>
    <w:rsid w:val="00620D47"/>
    <w:rsid w:val="00620D80"/>
    <w:rsid w:val="00621206"/>
    <w:rsid w:val="00621ECE"/>
    <w:rsid w:val="0062230E"/>
    <w:rsid w:val="006233E0"/>
    <w:rsid w:val="006234A6"/>
    <w:rsid w:val="00623763"/>
    <w:rsid w:val="00623E6C"/>
    <w:rsid w:val="006244D8"/>
    <w:rsid w:val="00624C5B"/>
    <w:rsid w:val="006250EE"/>
    <w:rsid w:val="00625332"/>
    <w:rsid w:val="006275ED"/>
    <w:rsid w:val="00627679"/>
    <w:rsid w:val="00630001"/>
    <w:rsid w:val="00630668"/>
    <w:rsid w:val="006311B3"/>
    <w:rsid w:val="0063127B"/>
    <w:rsid w:val="00631D64"/>
    <w:rsid w:val="00631E96"/>
    <w:rsid w:val="0063284C"/>
    <w:rsid w:val="00632B07"/>
    <w:rsid w:val="00634B7C"/>
    <w:rsid w:val="00636398"/>
    <w:rsid w:val="006363DD"/>
    <w:rsid w:val="006368D3"/>
    <w:rsid w:val="006377EC"/>
    <w:rsid w:val="00640FE3"/>
    <w:rsid w:val="006413AA"/>
    <w:rsid w:val="0064151F"/>
    <w:rsid w:val="00641533"/>
    <w:rsid w:val="0064208D"/>
    <w:rsid w:val="00642ADF"/>
    <w:rsid w:val="00642B11"/>
    <w:rsid w:val="00643475"/>
    <w:rsid w:val="00643803"/>
    <w:rsid w:val="0064396A"/>
    <w:rsid w:val="00644BF1"/>
    <w:rsid w:val="006459E9"/>
    <w:rsid w:val="0064624E"/>
    <w:rsid w:val="00646595"/>
    <w:rsid w:val="00646E4F"/>
    <w:rsid w:val="00646F91"/>
    <w:rsid w:val="00647226"/>
    <w:rsid w:val="00647667"/>
    <w:rsid w:val="00647EB3"/>
    <w:rsid w:val="00650AB9"/>
    <w:rsid w:val="00652C64"/>
    <w:rsid w:val="00653334"/>
    <w:rsid w:val="00653618"/>
    <w:rsid w:val="00653F47"/>
    <w:rsid w:val="006555E4"/>
    <w:rsid w:val="00655733"/>
    <w:rsid w:val="00655ACD"/>
    <w:rsid w:val="0065624E"/>
    <w:rsid w:val="00656A92"/>
    <w:rsid w:val="00656AEE"/>
    <w:rsid w:val="00656DDE"/>
    <w:rsid w:val="006572AF"/>
    <w:rsid w:val="00657AE6"/>
    <w:rsid w:val="0066011D"/>
    <w:rsid w:val="006607C0"/>
    <w:rsid w:val="006613A6"/>
    <w:rsid w:val="006616A8"/>
    <w:rsid w:val="006619DC"/>
    <w:rsid w:val="006624B7"/>
    <w:rsid w:val="006627A2"/>
    <w:rsid w:val="006628B0"/>
    <w:rsid w:val="00663162"/>
    <w:rsid w:val="006634E6"/>
    <w:rsid w:val="00664930"/>
    <w:rsid w:val="006655EE"/>
    <w:rsid w:val="00667C11"/>
    <w:rsid w:val="00667EE7"/>
    <w:rsid w:val="00670922"/>
    <w:rsid w:val="00670BE1"/>
    <w:rsid w:val="0067218F"/>
    <w:rsid w:val="006739AB"/>
    <w:rsid w:val="00673E5C"/>
    <w:rsid w:val="006741F2"/>
    <w:rsid w:val="00674CC3"/>
    <w:rsid w:val="00675C72"/>
    <w:rsid w:val="006771F9"/>
    <w:rsid w:val="006776D7"/>
    <w:rsid w:val="006777A9"/>
    <w:rsid w:val="00681003"/>
    <w:rsid w:val="006817C9"/>
    <w:rsid w:val="0068218A"/>
    <w:rsid w:val="0068280E"/>
    <w:rsid w:val="00683ECE"/>
    <w:rsid w:val="006840D2"/>
    <w:rsid w:val="00684EC3"/>
    <w:rsid w:val="00685505"/>
    <w:rsid w:val="00686430"/>
    <w:rsid w:val="00691585"/>
    <w:rsid w:val="006931BD"/>
    <w:rsid w:val="006957F0"/>
    <w:rsid w:val="006959D4"/>
    <w:rsid w:val="00695FC2"/>
    <w:rsid w:val="00696163"/>
    <w:rsid w:val="00696949"/>
    <w:rsid w:val="00697052"/>
    <w:rsid w:val="006A07B8"/>
    <w:rsid w:val="006A0884"/>
    <w:rsid w:val="006A18DE"/>
    <w:rsid w:val="006A2849"/>
    <w:rsid w:val="006A2A90"/>
    <w:rsid w:val="006A33AD"/>
    <w:rsid w:val="006A46FB"/>
    <w:rsid w:val="006A59E5"/>
    <w:rsid w:val="006A5E28"/>
    <w:rsid w:val="006A65B7"/>
    <w:rsid w:val="006A697B"/>
    <w:rsid w:val="006A7AFF"/>
    <w:rsid w:val="006A7DF0"/>
    <w:rsid w:val="006B1816"/>
    <w:rsid w:val="006B1D0C"/>
    <w:rsid w:val="006B2099"/>
    <w:rsid w:val="006B2173"/>
    <w:rsid w:val="006B2368"/>
    <w:rsid w:val="006B34B8"/>
    <w:rsid w:val="006B4134"/>
    <w:rsid w:val="006B42D3"/>
    <w:rsid w:val="006B50CF"/>
    <w:rsid w:val="006B59A2"/>
    <w:rsid w:val="006B5F2D"/>
    <w:rsid w:val="006B6721"/>
    <w:rsid w:val="006C03B8"/>
    <w:rsid w:val="006C1B56"/>
    <w:rsid w:val="006C1E95"/>
    <w:rsid w:val="006C2516"/>
    <w:rsid w:val="006C252C"/>
    <w:rsid w:val="006C42B1"/>
    <w:rsid w:val="006C4373"/>
    <w:rsid w:val="006C54DC"/>
    <w:rsid w:val="006C55FA"/>
    <w:rsid w:val="006C582A"/>
    <w:rsid w:val="006C5EC9"/>
    <w:rsid w:val="006C6059"/>
    <w:rsid w:val="006C7522"/>
    <w:rsid w:val="006C76D4"/>
    <w:rsid w:val="006D0663"/>
    <w:rsid w:val="006D4A66"/>
    <w:rsid w:val="006D501E"/>
    <w:rsid w:val="006D5EFD"/>
    <w:rsid w:val="006D61EC"/>
    <w:rsid w:val="006D6F08"/>
    <w:rsid w:val="006D76AF"/>
    <w:rsid w:val="006D7D3A"/>
    <w:rsid w:val="006E062B"/>
    <w:rsid w:val="006E062C"/>
    <w:rsid w:val="006E0A92"/>
    <w:rsid w:val="006E0AA6"/>
    <w:rsid w:val="006E19AC"/>
    <w:rsid w:val="006E1C82"/>
    <w:rsid w:val="006E2221"/>
    <w:rsid w:val="006E28B7"/>
    <w:rsid w:val="006E2A82"/>
    <w:rsid w:val="006E2A9B"/>
    <w:rsid w:val="006E32B2"/>
    <w:rsid w:val="006E3310"/>
    <w:rsid w:val="006E3F13"/>
    <w:rsid w:val="006E41A9"/>
    <w:rsid w:val="006E4E39"/>
    <w:rsid w:val="006E530B"/>
    <w:rsid w:val="006E565E"/>
    <w:rsid w:val="006E673D"/>
    <w:rsid w:val="006E78EA"/>
    <w:rsid w:val="006E7D3B"/>
    <w:rsid w:val="006F075E"/>
    <w:rsid w:val="006F1299"/>
    <w:rsid w:val="006F1B70"/>
    <w:rsid w:val="006F1E33"/>
    <w:rsid w:val="006F2D81"/>
    <w:rsid w:val="006F341D"/>
    <w:rsid w:val="006F3BC7"/>
    <w:rsid w:val="006F3CDE"/>
    <w:rsid w:val="006F4A0E"/>
    <w:rsid w:val="006F58D4"/>
    <w:rsid w:val="006F6582"/>
    <w:rsid w:val="006F6A41"/>
    <w:rsid w:val="006F7297"/>
    <w:rsid w:val="007005FA"/>
    <w:rsid w:val="00700B96"/>
    <w:rsid w:val="0070191F"/>
    <w:rsid w:val="00701A54"/>
    <w:rsid w:val="00701EBE"/>
    <w:rsid w:val="0070258C"/>
    <w:rsid w:val="0070346E"/>
    <w:rsid w:val="00703623"/>
    <w:rsid w:val="00703D0A"/>
    <w:rsid w:val="00704EDB"/>
    <w:rsid w:val="00705826"/>
    <w:rsid w:val="0070584E"/>
    <w:rsid w:val="00706101"/>
    <w:rsid w:val="00706892"/>
    <w:rsid w:val="00707072"/>
    <w:rsid w:val="007073E3"/>
    <w:rsid w:val="00707D61"/>
    <w:rsid w:val="007108B5"/>
    <w:rsid w:val="00710DE7"/>
    <w:rsid w:val="00710DE9"/>
    <w:rsid w:val="00710FFE"/>
    <w:rsid w:val="00712287"/>
    <w:rsid w:val="00712772"/>
    <w:rsid w:val="00712E34"/>
    <w:rsid w:val="0071377A"/>
    <w:rsid w:val="007148D3"/>
    <w:rsid w:val="0071495B"/>
    <w:rsid w:val="007155AA"/>
    <w:rsid w:val="00715A39"/>
    <w:rsid w:val="00715B9A"/>
    <w:rsid w:val="00715D8D"/>
    <w:rsid w:val="00715EF7"/>
    <w:rsid w:val="00716176"/>
    <w:rsid w:val="0071771A"/>
    <w:rsid w:val="0071790E"/>
    <w:rsid w:val="007202A5"/>
    <w:rsid w:val="007218BC"/>
    <w:rsid w:val="00721963"/>
    <w:rsid w:val="00721B32"/>
    <w:rsid w:val="0072284D"/>
    <w:rsid w:val="00722DE1"/>
    <w:rsid w:val="007232A6"/>
    <w:rsid w:val="0072399F"/>
    <w:rsid w:val="00724172"/>
    <w:rsid w:val="007247A3"/>
    <w:rsid w:val="00724E37"/>
    <w:rsid w:val="007257D0"/>
    <w:rsid w:val="00725BB7"/>
    <w:rsid w:val="00726EA6"/>
    <w:rsid w:val="00727208"/>
    <w:rsid w:val="007275D1"/>
    <w:rsid w:val="00727680"/>
    <w:rsid w:val="00730223"/>
    <w:rsid w:val="00731306"/>
    <w:rsid w:val="00732028"/>
    <w:rsid w:val="0073227D"/>
    <w:rsid w:val="00732DE1"/>
    <w:rsid w:val="007330AC"/>
    <w:rsid w:val="0073388F"/>
    <w:rsid w:val="007348B1"/>
    <w:rsid w:val="007362A6"/>
    <w:rsid w:val="007369F7"/>
    <w:rsid w:val="00736D7D"/>
    <w:rsid w:val="00740C81"/>
    <w:rsid w:val="00740E58"/>
    <w:rsid w:val="00741442"/>
    <w:rsid w:val="00741F98"/>
    <w:rsid w:val="00742EB5"/>
    <w:rsid w:val="007445A0"/>
    <w:rsid w:val="00744903"/>
    <w:rsid w:val="00744A7D"/>
    <w:rsid w:val="007450C9"/>
    <w:rsid w:val="0074524B"/>
    <w:rsid w:val="007455CE"/>
    <w:rsid w:val="00745BAA"/>
    <w:rsid w:val="00746285"/>
    <w:rsid w:val="00746B28"/>
    <w:rsid w:val="00747D8B"/>
    <w:rsid w:val="00750DAB"/>
    <w:rsid w:val="00750DC8"/>
    <w:rsid w:val="00751228"/>
    <w:rsid w:val="007519D4"/>
    <w:rsid w:val="00751A72"/>
    <w:rsid w:val="00754176"/>
    <w:rsid w:val="0075565D"/>
    <w:rsid w:val="00755749"/>
    <w:rsid w:val="0075641D"/>
    <w:rsid w:val="00756456"/>
    <w:rsid w:val="007571E1"/>
    <w:rsid w:val="007604B2"/>
    <w:rsid w:val="0076064B"/>
    <w:rsid w:val="0076179B"/>
    <w:rsid w:val="007618FE"/>
    <w:rsid w:val="00761DAE"/>
    <w:rsid w:val="00762328"/>
    <w:rsid w:val="0076298B"/>
    <w:rsid w:val="00762CAF"/>
    <w:rsid w:val="0076423F"/>
    <w:rsid w:val="007649F4"/>
    <w:rsid w:val="0076503D"/>
    <w:rsid w:val="00765281"/>
    <w:rsid w:val="007655A6"/>
    <w:rsid w:val="00766BAD"/>
    <w:rsid w:val="00766C70"/>
    <w:rsid w:val="00767A4E"/>
    <w:rsid w:val="00772473"/>
    <w:rsid w:val="00772932"/>
    <w:rsid w:val="007729A2"/>
    <w:rsid w:val="00773328"/>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353"/>
    <w:rsid w:val="00785490"/>
    <w:rsid w:val="00785559"/>
    <w:rsid w:val="00786D65"/>
    <w:rsid w:val="0079197E"/>
    <w:rsid w:val="00791DBB"/>
    <w:rsid w:val="007925EA"/>
    <w:rsid w:val="00793CD8"/>
    <w:rsid w:val="00793DF1"/>
    <w:rsid w:val="00795764"/>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A67B2"/>
    <w:rsid w:val="007A7645"/>
    <w:rsid w:val="007B0663"/>
    <w:rsid w:val="007B133F"/>
    <w:rsid w:val="007B18B7"/>
    <w:rsid w:val="007B224E"/>
    <w:rsid w:val="007B2EAC"/>
    <w:rsid w:val="007B3D2D"/>
    <w:rsid w:val="007B3FD8"/>
    <w:rsid w:val="007B50AE"/>
    <w:rsid w:val="007B51DF"/>
    <w:rsid w:val="007B5694"/>
    <w:rsid w:val="007B7E4C"/>
    <w:rsid w:val="007C00B0"/>
    <w:rsid w:val="007C05DD"/>
    <w:rsid w:val="007C1075"/>
    <w:rsid w:val="007C19F6"/>
    <w:rsid w:val="007C2A97"/>
    <w:rsid w:val="007C2CE0"/>
    <w:rsid w:val="007C3460"/>
    <w:rsid w:val="007C371E"/>
    <w:rsid w:val="007C3D18"/>
    <w:rsid w:val="007C4864"/>
    <w:rsid w:val="007C4A5E"/>
    <w:rsid w:val="007C5A02"/>
    <w:rsid w:val="007C5A2A"/>
    <w:rsid w:val="007C5F4C"/>
    <w:rsid w:val="007C60BF"/>
    <w:rsid w:val="007C6A07"/>
    <w:rsid w:val="007C7013"/>
    <w:rsid w:val="007C712C"/>
    <w:rsid w:val="007C75A1"/>
    <w:rsid w:val="007C77A5"/>
    <w:rsid w:val="007C77BB"/>
    <w:rsid w:val="007C7B03"/>
    <w:rsid w:val="007D0271"/>
    <w:rsid w:val="007D04E5"/>
    <w:rsid w:val="007D19DD"/>
    <w:rsid w:val="007D28E8"/>
    <w:rsid w:val="007D2ADF"/>
    <w:rsid w:val="007D2B4A"/>
    <w:rsid w:val="007D3C6C"/>
    <w:rsid w:val="007D4DF3"/>
    <w:rsid w:val="007D5353"/>
    <w:rsid w:val="007D5901"/>
    <w:rsid w:val="007D7526"/>
    <w:rsid w:val="007D7533"/>
    <w:rsid w:val="007E0751"/>
    <w:rsid w:val="007E0845"/>
    <w:rsid w:val="007E0ABE"/>
    <w:rsid w:val="007E15B1"/>
    <w:rsid w:val="007E1750"/>
    <w:rsid w:val="007E40D4"/>
    <w:rsid w:val="007E4140"/>
    <w:rsid w:val="007E4610"/>
    <w:rsid w:val="007E4715"/>
    <w:rsid w:val="007E505B"/>
    <w:rsid w:val="007E58E7"/>
    <w:rsid w:val="007E5DAE"/>
    <w:rsid w:val="007E7091"/>
    <w:rsid w:val="007E780F"/>
    <w:rsid w:val="007E7F91"/>
    <w:rsid w:val="007E7FB4"/>
    <w:rsid w:val="007F2AFA"/>
    <w:rsid w:val="007F304A"/>
    <w:rsid w:val="007F3EC7"/>
    <w:rsid w:val="007F4876"/>
    <w:rsid w:val="007F5A75"/>
    <w:rsid w:val="007F6487"/>
    <w:rsid w:val="007F6EAA"/>
    <w:rsid w:val="007F7E01"/>
    <w:rsid w:val="008020E2"/>
    <w:rsid w:val="008028BB"/>
    <w:rsid w:val="00803028"/>
    <w:rsid w:val="00803FAE"/>
    <w:rsid w:val="00804581"/>
    <w:rsid w:val="008047F8"/>
    <w:rsid w:val="00804BC2"/>
    <w:rsid w:val="00804D93"/>
    <w:rsid w:val="00804F0D"/>
    <w:rsid w:val="00805B31"/>
    <w:rsid w:val="0080605F"/>
    <w:rsid w:val="00807786"/>
    <w:rsid w:val="00807BED"/>
    <w:rsid w:val="0081036D"/>
    <w:rsid w:val="00810B35"/>
    <w:rsid w:val="00811FCB"/>
    <w:rsid w:val="00812DE5"/>
    <w:rsid w:val="00814207"/>
    <w:rsid w:val="008145BF"/>
    <w:rsid w:val="00815211"/>
    <w:rsid w:val="008158D6"/>
    <w:rsid w:val="00815B2F"/>
    <w:rsid w:val="00815ECC"/>
    <w:rsid w:val="008164B2"/>
    <w:rsid w:val="00817196"/>
    <w:rsid w:val="00817300"/>
    <w:rsid w:val="008177E8"/>
    <w:rsid w:val="00817CF8"/>
    <w:rsid w:val="00820602"/>
    <w:rsid w:val="00821590"/>
    <w:rsid w:val="00822306"/>
    <w:rsid w:val="0082339B"/>
    <w:rsid w:val="008235DB"/>
    <w:rsid w:val="00823EAA"/>
    <w:rsid w:val="00824AB4"/>
    <w:rsid w:val="00825071"/>
    <w:rsid w:val="00825241"/>
    <w:rsid w:val="00825C42"/>
    <w:rsid w:val="00825D25"/>
    <w:rsid w:val="00827556"/>
    <w:rsid w:val="00827D6F"/>
    <w:rsid w:val="00830242"/>
    <w:rsid w:val="00830310"/>
    <w:rsid w:val="0083076E"/>
    <w:rsid w:val="00831590"/>
    <w:rsid w:val="00833992"/>
    <w:rsid w:val="00834122"/>
    <w:rsid w:val="008342AD"/>
    <w:rsid w:val="0083546B"/>
    <w:rsid w:val="00835B24"/>
    <w:rsid w:val="008376AC"/>
    <w:rsid w:val="008429FD"/>
    <w:rsid w:val="008436B4"/>
    <w:rsid w:val="00843912"/>
    <w:rsid w:val="008444E8"/>
    <w:rsid w:val="00844AB9"/>
    <w:rsid w:val="00844E80"/>
    <w:rsid w:val="00846FE7"/>
    <w:rsid w:val="008472FE"/>
    <w:rsid w:val="008511A2"/>
    <w:rsid w:val="00851ACB"/>
    <w:rsid w:val="008536DF"/>
    <w:rsid w:val="0085509A"/>
    <w:rsid w:val="00856911"/>
    <w:rsid w:val="00856F75"/>
    <w:rsid w:val="00857CD2"/>
    <w:rsid w:val="00857CFC"/>
    <w:rsid w:val="00857EF5"/>
    <w:rsid w:val="0086192C"/>
    <w:rsid w:val="008624F6"/>
    <w:rsid w:val="00862F63"/>
    <w:rsid w:val="00863276"/>
    <w:rsid w:val="0086351C"/>
    <w:rsid w:val="008636BB"/>
    <w:rsid w:val="00863A4A"/>
    <w:rsid w:val="00863EC2"/>
    <w:rsid w:val="00864BA8"/>
    <w:rsid w:val="00866ABC"/>
    <w:rsid w:val="008677FD"/>
    <w:rsid w:val="00867C13"/>
    <w:rsid w:val="00867E03"/>
    <w:rsid w:val="00867F74"/>
    <w:rsid w:val="008706D4"/>
    <w:rsid w:val="00870AAC"/>
    <w:rsid w:val="00870F8A"/>
    <w:rsid w:val="00870FAB"/>
    <w:rsid w:val="0087155E"/>
    <w:rsid w:val="008719A4"/>
    <w:rsid w:val="00871D23"/>
    <w:rsid w:val="00871ECE"/>
    <w:rsid w:val="00872B78"/>
    <w:rsid w:val="008737BF"/>
    <w:rsid w:val="00874312"/>
    <w:rsid w:val="0087437C"/>
    <w:rsid w:val="00874641"/>
    <w:rsid w:val="00874AD6"/>
    <w:rsid w:val="0087525E"/>
    <w:rsid w:val="00875CD7"/>
    <w:rsid w:val="00875E23"/>
    <w:rsid w:val="00875E4C"/>
    <w:rsid w:val="00876B4D"/>
    <w:rsid w:val="00877750"/>
    <w:rsid w:val="008778DE"/>
    <w:rsid w:val="00877F18"/>
    <w:rsid w:val="008800D7"/>
    <w:rsid w:val="00881238"/>
    <w:rsid w:val="00881A64"/>
    <w:rsid w:val="00882402"/>
    <w:rsid w:val="0088510F"/>
    <w:rsid w:val="0088538B"/>
    <w:rsid w:val="00885E3F"/>
    <w:rsid w:val="00886749"/>
    <w:rsid w:val="0088721C"/>
    <w:rsid w:val="0089028A"/>
    <w:rsid w:val="008906D7"/>
    <w:rsid w:val="00890820"/>
    <w:rsid w:val="00890BBD"/>
    <w:rsid w:val="00890EF2"/>
    <w:rsid w:val="008936B9"/>
    <w:rsid w:val="008941E3"/>
    <w:rsid w:val="00894A1D"/>
    <w:rsid w:val="00894A88"/>
    <w:rsid w:val="0089503B"/>
    <w:rsid w:val="0089509F"/>
    <w:rsid w:val="00895386"/>
    <w:rsid w:val="0089655A"/>
    <w:rsid w:val="00896B15"/>
    <w:rsid w:val="00897016"/>
    <w:rsid w:val="00897E72"/>
    <w:rsid w:val="008A08C3"/>
    <w:rsid w:val="008A0B6C"/>
    <w:rsid w:val="008A0FF6"/>
    <w:rsid w:val="008A11B2"/>
    <w:rsid w:val="008A21FF"/>
    <w:rsid w:val="008A2CE2"/>
    <w:rsid w:val="008A30AC"/>
    <w:rsid w:val="008A4466"/>
    <w:rsid w:val="008A44B8"/>
    <w:rsid w:val="008A51A8"/>
    <w:rsid w:val="008A54C7"/>
    <w:rsid w:val="008A5885"/>
    <w:rsid w:val="008A59EC"/>
    <w:rsid w:val="008A61AC"/>
    <w:rsid w:val="008A6408"/>
    <w:rsid w:val="008A75CD"/>
    <w:rsid w:val="008A77D8"/>
    <w:rsid w:val="008B0483"/>
    <w:rsid w:val="008B0513"/>
    <w:rsid w:val="008B08B5"/>
    <w:rsid w:val="008B0D35"/>
    <w:rsid w:val="008B120C"/>
    <w:rsid w:val="008B22A3"/>
    <w:rsid w:val="008B2840"/>
    <w:rsid w:val="008B2B34"/>
    <w:rsid w:val="008B2F2C"/>
    <w:rsid w:val="008B3186"/>
    <w:rsid w:val="008B3E61"/>
    <w:rsid w:val="008B518C"/>
    <w:rsid w:val="008B51A0"/>
    <w:rsid w:val="008B592A"/>
    <w:rsid w:val="008B5D3F"/>
    <w:rsid w:val="008B5FB4"/>
    <w:rsid w:val="008B5FE0"/>
    <w:rsid w:val="008B6CF5"/>
    <w:rsid w:val="008B7B5C"/>
    <w:rsid w:val="008C0C99"/>
    <w:rsid w:val="008C2017"/>
    <w:rsid w:val="008C250B"/>
    <w:rsid w:val="008C371C"/>
    <w:rsid w:val="008C4091"/>
    <w:rsid w:val="008C4958"/>
    <w:rsid w:val="008C4BAA"/>
    <w:rsid w:val="008C5111"/>
    <w:rsid w:val="008C5C43"/>
    <w:rsid w:val="008C6AE8"/>
    <w:rsid w:val="008C7573"/>
    <w:rsid w:val="008C78CB"/>
    <w:rsid w:val="008D00A5"/>
    <w:rsid w:val="008D00EE"/>
    <w:rsid w:val="008D0379"/>
    <w:rsid w:val="008D1D44"/>
    <w:rsid w:val="008D1E01"/>
    <w:rsid w:val="008D319D"/>
    <w:rsid w:val="008D34F1"/>
    <w:rsid w:val="008D39D8"/>
    <w:rsid w:val="008D4F47"/>
    <w:rsid w:val="008D55B9"/>
    <w:rsid w:val="008D626B"/>
    <w:rsid w:val="008D6D1A"/>
    <w:rsid w:val="008D6EAC"/>
    <w:rsid w:val="008D7446"/>
    <w:rsid w:val="008D76B5"/>
    <w:rsid w:val="008D7D37"/>
    <w:rsid w:val="008E065E"/>
    <w:rsid w:val="008E0927"/>
    <w:rsid w:val="008E0BB4"/>
    <w:rsid w:val="008E10BF"/>
    <w:rsid w:val="008E16B4"/>
    <w:rsid w:val="008E1909"/>
    <w:rsid w:val="008E3F25"/>
    <w:rsid w:val="008E416C"/>
    <w:rsid w:val="008E5FF9"/>
    <w:rsid w:val="008E7164"/>
    <w:rsid w:val="008F1036"/>
    <w:rsid w:val="008F13C5"/>
    <w:rsid w:val="008F17BE"/>
    <w:rsid w:val="008F1C4E"/>
    <w:rsid w:val="008F1CB9"/>
    <w:rsid w:val="008F1EAB"/>
    <w:rsid w:val="008F33DC"/>
    <w:rsid w:val="008F366B"/>
    <w:rsid w:val="008F3B5A"/>
    <w:rsid w:val="008F423F"/>
    <w:rsid w:val="008F477F"/>
    <w:rsid w:val="008F50A1"/>
    <w:rsid w:val="008F55C0"/>
    <w:rsid w:val="008F59B7"/>
    <w:rsid w:val="008F66B6"/>
    <w:rsid w:val="008F74AC"/>
    <w:rsid w:val="008F7F8B"/>
    <w:rsid w:val="009001AF"/>
    <w:rsid w:val="0090024C"/>
    <w:rsid w:val="00900DC0"/>
    <w:rsid w:val="009016D9"/>
    <w:rsid w:val="00901834"/>
    <w:rsid w:val="00902303"/>
    <w:rsid w:val="00902350"/>
    <w:rsid w:val="0090290C"/>
    <w:rsid w:val="009031B8"/>
    <w:rsid w:val="0090336B"/>
    <w:rsid w:val="009047D8"/>
    <w:rsid w:val="00905037"/>
    <w:rsid w:val="0090523C"/>
    <w:rsid w:val="009053AA"/>
    <w:rsid w:val="009055C6"/>
    <w:rsid w:val="009057C2"/>
    <w:rsid w:val="00905BCB"/>
    <w:rsid w:val="00905E24"/>
    <w:rsid w:val="009061B5"/>
    <w:rsid w:val="009064C9"/>
    <w:rsid w:val="00906939"/>
    <w:rsid w:val="00906D73"/>
    <w:rsid w:val="009100D2"/>
    <w:rsid w:val="0091011C"/>
    <w:rsid w:val="00910A82"/>
    <w:rsid w:val="00910B7D"/>
    <w:rsid w:val="0091111E"/>
    <w:rsid w:val="00911DFB"/>
    <w:rsid w:val="009139D9"/>
    <w:rsid w:val="00914118"/>
    <w:rsid w:val="00914AD8"/>
    <w:rsid w:val="009154D9"/>
    <w:rsid w:val="00916079"/>
    <w:rsid w:val="00917CE9"/>
    <w:rsid w:val="0092075B"/>
    <w:rsid w:val="00920BF2"/>
    <w:rsid w:val="00922008"/>
    <w:rsid w:val="00922010"/>
    <w:rsid w:val="00922061"/>
    <w:rsid w:val="00922C07"/>
    <w:rsid w:val="00922F42"/>
    <w:rsid w:val="00923B6B"/>
    <w:rsid w:val="00923E4D"/>
    <w:rsid w:val="00925073"/>
    <w:rsid w:val="0092523E"/>
    <w:rsid w:val="00925975"/>
    <w:rsid w:val="00926B54"/>
    <w:rsid w:val="00931BD9"/>
    <w:rsid w:val="00932AD5"/>
    <w:rsid w:val="009335C4"/>
    <w:rsid w:val="00934715"/>
    <w:rsid w:val="00934A11"/>
    <w:rsid w:val="00934EDE"/>
    <w:rsid w:val="0093556E"/>
    <w:rsid w:val="00935B08"/>
    <w:rsid w:val="009368F3"/>
    <w:rsid w:val="00936AAC"/>
    <w:rsid w:val="00937189"/>
    <w:rsid w:val="00940321"/>
    <w:rsid w:val="009411A5"/>
    <w:rsid w:val="0094121C"/>
    <w:rsid w:val="00941636"/>
    <w:rsid w:val="009434B4"/>
    <w:rsid w:val="00943742"/>
    <w:rsid w:val="00943755"/>
    <w:rsid w:val="00943C18"/>
    <w:rsid w:val="00945C05"/>
    <w:rsid w:val="00946174"/>
    <w:rsid w:val="00946945"/>
    <w:rsid w:val="009475B9"/>
    <w:rsid w:val="00947713"/>
    <w:rsid w:val="009505EE"/>
    <w:rsid w:val="00950D7B"/>
    <w:rsid w:val="00950DE7"/>
    <w:rsid w:val="00951115"/>
    <w:rsid w:val="00951371"/>
    <w:rsid w:val="009515EE"/>
    <w:rsid w:val="00951F3A"/>
    <w:rsid w:val="00952983"/>
    <w:rsid w:val="0095385A"/>
    <w:rsid w:val="00953920"/>
    <w:rsid w:val="00953D47"/>
    <w:rsid w:val="00954210"/>
    <w:rsid w:val="0095681E"/>
    <w:rsid w:val="00956E6C"/>
    <w:rsid w:val="009572D4"/>
    <w:rsid w:val="00957CF4"/>
    <w:rsid w:val="00957EE7"/>
    <w:rsid w:val="00960FAF"/>
    <w:rsid w:val="00961921"/>
    <w:rsid w:val="009627EA"/>
    <w:rsid w:val="00962D08"/>
    <w:rsid w:val="00963ACD"/>
    <w:rsid w:val="0096430A"/>
    <w:rsid w:val="00964BB9"/>
    <w:rsid w:val="00965075"/>
    <w:rsid w:val="0096554B"/>
    <w:rsid w:val="0096584A"/>
    <w:rsid w:val="0096595B"/>
    <w:rsid w:val="0096790A"/>
    <w:rsid w:val="0097004F"/>
    <w:rsid w:val="0097090C"/>
    <w:rsid w:val="00970D17"/>
    <w:rsid w:val="00971F08"/>
    <w:rsid w:val="009721EC"/>
    <w:rsid w:val="00972211"/>
    <w:rsid w:val="009734F6"/>
    <w:rsid w:val="0097484E"/>
    <w:rsid w:val="00975CE3"/>
    <w:rsid w:val="0097603D"/>
    <w:rsid w:val="00976949"/>
    <w:rsid w:val="00977968"/>
    <w:rsid w:val="009800BE"/>
    <w:rsid w:val="00980477"/>
    <w:rsid w:val="00980856"/>
    <w:rsid w:val="00981382"/>
    <w:rsid w:val="00981D48"/>
    <w:rsid w:val="00981EE2"/>
    <w:rsid w:val="009823BD"/>
    <w:rsid w:val="0098315E"/>
    <w:rsid w:val="00984474"/>
    <w:rsid w:val="00985039"/>
    <w:rsid w:val="00985253"/>
    <w:rsid w:val="009853B3"/>
    <w:rsid w:val="009854C3"/>
    <w:rsid w:val="00986144"/>
    <w:rsid w:val="00987244"/>
    <w:rsid w:val="00990630"/>
    <w:rsid w:val="00991761"/>
    <w:rsid w:val="00991C9E"/>
    <w:rsid w:val="009927DF"/>
    <w:rsid w:val="00992AFB"/>
    <w:rsid w:val="00994DCA"/>
    <w:rsid w:val="0099565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5F2"/>
    <w:rsid w:val="009A5CBA"/>
    <w:rsid w:val="009A61F4"/>
    <w:rsid w:val="009A6374"/>
    <w:rsid w:val="009B1F30"/>
    <w:rsid w:val="009B1FC2"/>
    <w:rsid w:val="009B3852"/>
    <w:rsid w:val="009B3AC2"/>
    <w:rsid w:val="009B4DF4"/>
    <w:rsid w:val="009B564E"/>
    <w:rsid w:val="009B6687"/>
    <w:rsid w:val="009B69A4"/>
    <w:rsid w:val="009B789F"/>
    <w:rsid w:val="009B7E87"/>
    <w:rsid w:val="009C0169"/>
    <w:rsid w:val="009C0296"/>
    <w:rsid w:val="009C02AD"/>
    <w:rsid w:val="009C0304"/>
    <w:rsid w:val="009C0558"/>
    <w:rsid w:val="009C0A80"/>
    <w:rsid w:val="009C0F24"/>
    <w:rsid w:val="009C277F"/>
    <w:rsid w:val="009C2F0A"/>
    <w:rsid w:val="009C2F93"/>
    <w:rsid w:val="009C403E"/>
    <w:rsid w:val="009C4330"/>
    <w:rsid w:val="009C489A"/>
    <w:rsid w:val="009C4E02"/>
    <w:rsid w:val="009C5045"/>
    <w:rsid w:val="009C611A"/>
    <w:rsid w:val="009C6E52"/>
    <w:rsid w:val="009D14C6"/>
    <w:rsid w:val="009D321F"/>
    <w:rsid w:val="009D4790"/>
    <w:rsid w:val="009D4FF0"/>
    <w:rsid w:val="009D53EB"/>
    <w:rsid w:val="009D5E37"/>
    <w:rsid w:val="009D60FF"/>
    <w:rsid w:val="009D6DDD"/>
    <w:rsid w:val="009D703C"/>
    <w:rsid w:val="009D718F"/>
    <w:rsid w:val="009D79E4"/>
    <w:rsid w:val="009E068F"/>
    <w:rsid w:val="009E14E0"/>
    <w:rsid w:val="009E2828"/>
    <w:rsid w:val="009E29B6"/>
    <w:rsid w:val="009E320D"/>
    <w:rsid w:val="009E35DB"/>
    <w:rsid w:val="009E4242"/>
    <w:rsid w:val="009E45FB"/>
    <w:rsid w:val="009E47A3"/>
    <w:rsid w:val="009E4BC2"/>
    <w:rsid w:val="009E5824"/>
    <w:rsid w:val="009E69DE"/>
    <w:rsid w:val="009E7184"/>
    <w:rsid w:val="009E7605"/>
    <w:rsid w:val="009E7D5A"/>
    <w:rsid w:val="009F0467"/>
    <w:rsid w:val="009F08BE"/>
    <w:rsid w:val="009F08F3"/>
    <w:rsid w:val="009F219E"/>
    <w:rsid w:val="009F344F"/>
    <w:rsid w:val="009F74C4"/>
    <w:rsid w:val="009F7C1D"/>
    <w:rsid w:val="009F7D7C"/>
    <w:rsid w:val="009F7E87"/>
    <w:rsid w:val="00A00BA2"/>
    <w:rsid w:val="00A01C73"/>
    <w:rsid w:val="00A01FF3"/>
    <w:rsid w:val="00A0212D"/>
    <w:rsid w:val="00A02D3D"/>
    <w:rsid w:val="00A02E86"/>
    <w:rsid w:val="00A03116"/>
    <w:rsid w:val="00A031D8"/>
    <w:rsid w:val="00A048A8"/>
    <w:rsid w:val="00A04F49"/>
    <w:rsid w:val="00A0746C"/>
    <w:rsid w:val="00A12D5A"/>
    <w:rsid w:val="00A12F45"/>
    <w:rsid w:val="00A13E54"/>
    <w:rsid w:val="00A145C3"/>
    <w:rsid w:val="00A15F0C"/>
    <w:rsid w:val="00A1664D"/>
    <w:rsid w:val="00A16E71"/>
    <w:rsid w:val="00A16F8C"/>
    <w:rsid w:val="00A172E2"/>
    <w:rsid w:val="00A17411"/>
    <w:rsid w:val="00A1765A"/>
    <w:rsid w:val="00A1767B"/>
    <w:rsid w:val="00A17C6E"/>
    <w:rsid w:val="00A17F63"/>
    <w:rsid w:val="00A20BC7"/>
    <w:rsid w:val="00A211B1"/>
    <w:rsid w:val="00A2193B"/>
    <w:rsid w:val="00A225E2"/>
    <w:rsid w:val="00A226AE"/>
    <w:rsid w:val="00A234C1"/>
    <w:rsid w:val="00A2351A"/>
    <w:rsid w:val="00A2424F"/>
    <w:rsid w:val="00A25E00"/>
    <w:rsid w:val="00A26358"/>
    <w:rsid w:val="00A264A9"/>
    <w:rsid w:val="00A2671B"/>
    <w:rsid w:val="00A2684D"/>
    <w:rsid w:val="00A26DCF"/>
    <w:rsid w:val="00A272B4"/>
    <w:rsid w:val="00A27785"/>
    <w:rsid w:val="00A27799"/>
    <w:rsid w:val="00A30187"/>
    <w:rsid w:val="00A31A80"/>
    <w:rsid w:val="00A31CD8"/>
    <w:rsid w:val="00A3262A"/>
    <w:rsid w:val="00A32776"/>
    <w:rsid w:val="00A32D6A"/>
    <w:rsid w:val="00A32FF8"/>
    <w:rsid w:val="00A33204"/>
    <w:rsid w:val="00A3448A"/>
    <w:rsid w:val="00A34EE1"/>
    <w:rsid w:val="00A35C25"/>
    <w:rsid w:val="00A36297"/>
    <w:rsid w:val="00A36BCD"/>
    <w:rsid w:val="00A36F5C"/>
    <w:rsid w:val="00A37811"/>
    <w:rsid w:val="00A37AEA"/>
    <w:rsid w:val="00A37FFA"/>
    <w:rsid w:val="00A412DA"/>
    <w:rsid w:val="00A41E2B"/>
    <w:rsid w:val="00A42830"/>
    <w:rsid w:val="00A42C3D"/>
    <w:rsid w:val="00A4363E"/>
    <w:rsid w:val="00A44076"/>
    <w:rsid w:val="00A4442B"/>
    <w:rsid w:val="00A44D15"/>
    <w:rsid w:val="00A456C0"/>
    <w:rsid w:val="00A45B74"/>
    <w:rsid w:val="00A466AA"/>
    <w:rsid w:val="00A468AE"/>
    <w:rsid w:val="00A4755D"/>
    <w:rsid w:val="00A5151C"/>
    <w:rsid w:val="00A52061"/>
    <w:rsid w:val="00A520C6"/>
    <w:rsid w:val="00A52360"/>
    <w:rsid w:val="00A528E8"/>
    <w:rsid w:val="00A52E1D"/>
    <w:rsid w:val="00A53656"/>
    <w:rsid w:val="00A5482A"/>
    <w:rsid w:val="00A54CC2"/>
    <w:rsid w:val="00A5545E"/>
    <w:rsid w:val="00A56BB1"/>
    <w:rsid w:val="00A575AA"/>
    <w:rsid w:val="00A602DB"/>
    <w:rsid w:val="00A608D2"/>
    <w:rsid w:val="00A61499"/>
    <w:rsid w:val="00A62A77"/>
    <w:rsid w:val="00A63307"/>
    <w:rsid w:val="00A63483"/>
    <w:rsid w:val="00A645FD"/>
    <w:rsid w:val="00A64656"/>
    <w:rsid w:val="00A64B41"/>
    <w:rsid w:val="00A6557B"/>
    <w:rsid w:val="00A65609"/>
    <w:rsid w:val="00A65704"/>
    <w:rsid w:val="00A657D7"/>
    <w:rsid w:val="00A65CB3"/>
    <w:rsid w:val="00A660AC"/>
    <w:rsid w:val="00A6625B"/>
    <w:rsid w:val="00A67E6C"/>
    <w:rsid w:val="00A707F3"/>
    <w:rsid w:val="00A708DE"/>
    <w:rsid w:val="00A71B30"/>
    <w:rsid w:val="00A71B99"/>
    <w:rsid w:val="00A71ED4"/>
    <w:rsid w:val="00A739D0"/>
    <w:rsid w:val="00A75800"/>
    <w:rsid w:val="00A75B48"/>
    <w:rsid w:val="00A75D7A"/>
    <w:rsid w:val="00A761D4"/>
    <w:rsid w:val="00A76DF8"/>
    <w:rsid w:val="00A770E0"/>
    <w:rsid w:val="00A77734"/>
    <w:rsid w:val="00A77EC4"/>
    <w:rsid w:val="00A809D4"/>
    <w:rsid w:val="00A82842"/>
    <w:rsid w:val="00A848A2"/>
    <w:rsid w:val="00A85147"/>
    <w:rsid w:val="00A857B5"/>
    <w:rsid w:val="00A874EA"/>
    <w:rsid w:val="00A87882"/>
    <w:rsid w:val="00A87D3B"/>
    <w:rsid w:val="00A87DB4"/>
    <w:rsid w:val="00A90F4D"/>
    <w:rsid w:val="00A91ADD"/>
    <w:rsid w:val="00A92879"/>
    <w:rsid w:val="00A9442A"/>
    <w:rsid w:val="00A94938"/>
    <w:rsid w:val="00A959BE"/>
    <w:rsid w:val="00A966E0"/>
    <w:rsid w:val="00A97D83"/>
    <w:rsid w:val="00AA016F"/>
    <w:rsid w:val="00AA086C"/>
    <w:rsid w:val="00AA0D91"/>
    <w:rsid w:val="00AA1BEA"/>
    <w:rsid w:val="00AA1ED6"/>
    <w:rsid w:val="00AA274B"/>
    <w:rsid w:val="00AA3A8A"/>
    <w:rsid w:val="00AA3C32"/>
    <w:rsid w:val="00AA49B3"/>
    <w:rsid w:val="00AA4B78"/>
    <w:rsid w:val="00AA4FEF"/>
    <w:rsid w:val="00AA51D6"/>
    <w:rsid w:val="00AA58E1"/>
    <w:rsid w:val="00AA689A"/>
    <w:rsid w:val="00AA6AAE"/>
    <w:rsid w:val="00AA702B"/>
    <w:rsid w:val="00AA7802"/>
    <w:rsid w:val="00AA7DC1"/>
    <w:rsid w:val="00AB0727"/>
    <w:rsid w:val="00AB0BC8"/>
    <w:rsid w:val="00AB11B0"/>
    <w:rsid w:val="00AB11CA"/>
    <w:rsid w:val="00AB14D9"/>
    <w:rsid w:val="00AB15B5"/>
    <w:rsid w:val="00AB1947"/>
    <w:rsid w:val="00AB2293"/>
    <w:rsid w:val="00AB24E4"/>
    <w:rsid w:val="00AB2811"/>
    <w:rsid w:val="00AB3A3D"/>
    <w:rsid w:val="00AB465B"/>
    <w:rsid w:val="00AB4AB8"/>
    <w:rsid w:val="00AB52CB"/>
    <w:rsid w:val="00AB5947"/>
    <w:rsid w:val="00AB655E"/>
    <w:rsid w:val="00AC007F"/>
    <w:rsid w:val="00AC0C1B"/>
    <w:rsid w:val="00AC2936"/>
    <w:rsid w:val="00AC2A6D"/>
    <w:rsid w:val="00AC2ECD"/>
    <w:rsid w:val="00AC2F48"/>
    <w:rsid w:val="00AC3119"/>
    <w:rsid w:val="00AC49FB"/>
    <w:rsid w:val="00AC5525"/>
    <w:rsid w:val="00AC5A10"/>
    <w:rsid w:val="00AC6727"/>
    <w:rsid w:val="00AC6C49"/>
    <w:rsid w:val="00AC6F92"/>
    <w:rsid w:val="00AD0072"/>
    <w:rsid w:val="00AD0299"/>
    <w:rsid w:val="00AD0321"/>
    <w:rsid w:val="00AD03C3"/>
    <w:rsid w:val="00AD0493"/>
    <w:rsid w:val="00AD0AA3"/>
    <w:rsid w:val="00AD0C81"/>
    <w:rsid w:val="00AD162C"/>
    <w:rsid w:val="00AD2ED0"/>
    <w:rsid w:val="00AD32A2"/>
    <w:rsid w:val="00AD3A20"/>
    <w:rsid w:val="00AD3BD6"/>
    <w:rsid w:val="00AD3F94"/>
    <w:rsid w:val="00AD4A5A"/>
    <w:rsid w:val="00AD5096"/>
    <w:rsid w:val="00AD5961"/>
    <w:rsid w:val="00AD6E02"/>
    <w:rsid w:val="00AE0048"/>
    <w:rsid w:val="00AE2091"/>
    <w:rsid w:val="00AE2377"/>
    <w:rsid w:val="00AE24D0"/>
    <w:rsid w:val="00AE27AC"/>
    <w:rsid w:val="00AE40E0"/>
    <w:rsid w:val="00AE4DBA"/>
    <w:rsid w:val="00AE4F07"/>
    <w:rsid w:val="00AE5153"/>
    <w:rsid w:val="00AE5EA9"/>
    <w:rsid w:val="00AE6B46"/>
    <w:rsid w:val="00AE6C0A"/>
    <w:rsid w:val="00AF0087"/>
    <w:rsid w:val="00AF0144"/>
    <w:rsid w:val="00AF0550"/>
    <w:rsid w:val="00AF1C5D"/>
    <w:rsid w:val="00AF1CA3"/>
    <w:rsid w:val="00AF21AF"/>
    <w:rsid w:val="00AF26FF"/>
    <w:rsid w:val="00AF2F2B"/>
    <w:rsid w:val="00AF3064"/>
    <w:rsid w:val="00AF36E3"/>
    <w:rsid w:val="00AF42D7"/>
    <w:rsid w:val="00AF4A64"/>
    <w:rsid w:val="00AF5742"/>
    <w:rsid w:val="00AF5A3B"/>
    <w:rsid w:val="00AF6EA0"/>
    <w:rsid w:val="00AF75B4"/>
    <w:rsid w:val="00B003BF"/>
    <w:rsid w:val="00B006FE"/>
    <w:rsid w:val="00B007CB"/>
    <w:rsid w:val="00B010EF"/>
    <w:rsid w:val="00B01310"/>
    <w:rsid w:val="00B01337"/>
    <w:rsid w:val="00B014CE"/>
    <w:rsid w:val="00B0197F"/>
    <w:rsid w:val="00B02AA9"/>
    <w:rsid w:val="00B02FA3"/>
    <w:rsid w:val="00B03AAB"/>
    <w:rsid w:val="00B03F2A"/>
    <w:rsid w:val="00B042E0"/>
    <w:rsid w:val="00B04445"/>
    <w:rsid w:val="00B0487D"/>
    <w:rsid w:val="00B04D10"/>
    <w:rsid w:val="00B05084"/>
    <w:rsid w:val="00B054A1"/>
    <w:rsid w:val="00B05745"/>
    <w:rsid w:val="00B06415"/>
    <w:rsid w:val="00B07425"/>
    <w:rsid w:val="00B11411"/>
    <w:rsid w:val="00B11800"/>
    <w:rsid w:val="00B118A0"/>
    <w:rsid w:val="00B123FF"/>
    <w:rsid w:val="00B13F1E"/>
    <w:rsid w:val="00B13F88"/>
    <w:rsid w:val="00B14877"/>
    <w:rsid w:val="00B157F9"/>
    <w:rsid w:val="00B15836"/>
    <w:rsid w:val="00B1673A"/>
    <w:rsid w:val="00B20256"/>
    <w:rsid w:val="00B20D09"/>
    <w:rsid w:val="00B21D17"/>
    <w:rsid w:val="00B227E1"/>
    <w:rsid w:val="00B22AD1"/>
    <w:rsid w:val="00B249D2"/>
    <w:rsid w:val="00B260E7"/>
    <w:rsid w:val="00B26805"/>
    <w:rsid w:val="00B2698B"/>
    <w:rsid w:val="00B2741C"/>
    <w:rsid w:val="00B2756C"/>
    <w:rsid w:val="00B27608"/>
    <w:rsid w:val="00B2763F"/>
    <w:rsid w:val="00B27AAC"/>
    <w:rsid w:val="00B30929"/>
    <w:rsid w:val="00B3257A"/>
    <w:rsid w:val="00B32E19"/>
    <w:rsid w:val="00B33142"/>
    <w:rsid w:val="00B33CB4"/>
    <w:rsid w:val="00B3420A"/>
    <w:rsid w:val="00B357E4"/>
    <w:rsid w:val="00B35A57"/>
    <w:rsid w:val="00B35FF3"/>
    <w:rsid w:val="00B36A14"/>
    <w:rsid w:val="00B372AA"/>
    <w:rsid w:val="00B40445"/>
    <w:rsid w:val="00B40511"/>
    <w:rsid w:val="00B409E0"/>
    <w:rsid w:val="00B41285"/>
    <w:rsid w:val="00B41888"/>
    <w:rsid w:val="00B41896"/>
    <w:rsid w:val="00B418D1"/>
    <w:rsid w:val="00B42B47"/>
    <w:rsid w:val="00B42C2C"/>
    <w:rsid w:val="00B42F9A"/>
    <w:rsid w:val="00B436A8"/>
    <w:rsid w:val="00B44774"/>
    <w:rsid w:val="00B44855"/>
    <w:rsid w:val="00B454E1"/>
    <w:rsid w:val="00B45A52"/>
    <w:rsid w:val="00B46175"/>
    <w:rsid w:val="00B46C7C"/>
    <w:rsid w:val="00B46F7E"/>
    <w:rsid w:val="00B473FC"/>
    <w:rsid w:val="00B50AA1"/>
    <w:rsid w:val="00B51AF4"/>
    <w:rsid w:val="00B51EDB"/>
    <w:rsid w:val="00B53DFD"/>
    <w:rsid w:val="00B540DD"/>
    <w:rsid w:val="00B548B7"/>
    <w:rsid w:val="00B549FC"/>
    <w:rsid w:val="00B54DD6"/>
    <w:rsid w:val="00B55879"/>
    <w:rsid w:val="00B571E7"/>
    <w:rsid w:val="00B57494"/>
    <w:rsid w:val="00B57AC5"/>
    <w:rsid w:val="00B57B5A"/>
    <w:rsid w:val="00B60154"/>
    <w:rsid w:val="00B60BCF"/>
    <w:rsid w:val="00B6161E"/>
    <w:rsid w:val="00B61AB2"/>
    <w:rsid w:val="00B62A86"/>
    <w:rsid w:val="00B64127"/>
    <w:rsid w:val="00B644C4"/>
    <w:rsid w:val="00B64CF6"/>
    <w:rsid w:val="00B65B1C"/>
    <w:rsid w:val="00B65FF5"/>
    <w:rsid w:val="00B66338"/>
    <w:rsid w:val="00B664C7"/>
    <w:rsid w:val="00B67497"/>
    <w:rsid w:val="00B701A6"/>
    <w:rsid w:val="00B702C8"/>
    <w:rsid w:val="00B7057B"/>
    <w:rsid w:val="00B713D8"/>
    <w:rsid w:val="00B717E3"/>
    <w:rsid w:val="00B71F21"/>
    <w:rsid w:val="00B72BD7"/>
    <w:rsid w:val="00B730E0"/>
    <w:rsid w:val="00B73350"/>
    <w:rsid w:val="00B739F6"/>
    <w:rsid w:val="00B74A13"/>
    <w:rsid w:val="00B75434"/>
    <w:rsid w:val="00B755E0"/>
    <w:rsid w:val="00B76019"/>
    <w:rsid w:val="00B76322"/>
    <w:rsid w:val="00B77F8C"/>
    <w:rsid w:val="00B80D1B"/>
    <w:rsid w:val="00B81A6C"/>
    <w:rsid w:val="00B83530"/>
    <w:rsid w:val="00B83732"/>
    <w:rsid w:val="00B841B4"/>
    <w:rsid w:val="00B85DE5"/>
    <w:rsid w:val="00B87110"/>
    <w:rsid w:val="00B87F63"/>
    <w:rsid w:val="00B90F73"/>
    <w:rsid w:val="00B90FF4"/>
    <w:rsid w:val="00B9164E"/>
    <w:rsid w:val="00B91701"/>
    <w:rsid w:val="00B923DF"/>
    <w:rsid w:val="00B93629"/>
    <w:rsid w:val="00B93804"/>
    <w:rsid w:val="00B93B59"/>
    <w:rsid w:val="00B9406A"/>
    <w:rsid w:val="00B94F35"/>
    <w:rsid w:val="00B953ED"/>
    <w:rsid w:val="00B956AD"/>
    <w:rsid w:val="00B960E8"/>
    <w:rsid w:val="00B96535"/>
    <w:rsid w:val="00B965AB"/>
    <w:rsid w:val="00B9764F"/>
    <w:rsid w:val="00B978EA"/>
    <w:rsid w:val="00B97D1D"/>
    <w:rsid w:val="00B97D8B"/>
    <w:rsid w:val="00BA0330"/>
    <w:rsid w:val="00BA09BA"/>
    <w:rsid w:val="00BA2280"/>
    <w:rsid w:val="00BA2A08"/>
    <w:rsid w:val="00BA2A44"/>
    <w:rsid w:val="00BA47CF"/>
    <w:rsid w:val="00BA56D2"/>
    <w:rsid w:val="00BA76E0"/>
    <w:rsid w:val="00BA7B2A"/>
    <w:rsid w:val="00BA7D6D"/>
    <w:rsid w:val="00BB13BD"/>
    <w:rsid w:val="00BB2A25"/>
    <w:rsid w:val="00BB341A"/>
    <w:rsid w:val="00BB3777"/>
    <w:rsid w:val="00BB40F2"/>
    <w:rsid w:val="00BB4B51"/>
    <w:rsid w:val="00BB51E9"/>
    <w:rsid w:val="00BB6692"/>
    <w:rsid w:val="00BB6E10"/>
    <w:rsid w:val="00BB76F2"/>
    <w:rsid w:val="00BC0FDC"/>
    <w:rsid w:val="00BC1125"/>
    <w:rsid w:val="00BC2D0A"/>
    <w:rsid w:val="00BC3053"/>
    <w:rsid w:val="00BC341D"/>
    <w:rsid w:val="00BC394A"/>
    <w:rsid w:val="00BC3A9F"/>
    <w:rsid w:val="00BC45A9"/>
    <w:rsid w:val="00BC4D2E"/>
    <w:rsid w:val="00BC6E87"/>
    <w:rsid w:val="00BC73A0"/>
    <w:rsid w:val="00BC774C"/>
    <w:rsid w:val="00BC7AA1"/>
    <w:rsid w:val="00BD0671"/>
    <w:rsid w:val="00BD07CC"/>
    <w:rsid w:val="00BD1302"/>
    <w:rsid w:val="00BD1B87"/>
    <w:rsid w:val="00BD20B1"/>
    <w:rsid w:val="00BD2170"/>
    <w:rsid w:val="00BD29D1"/>
    <w:rsid w:val="00BD2F5E"/>
    <w:rsid w:val="00BD3588"/>
    <w:rsid w:val="00BD3668"/>
    <w:rsid w:val="00BD3729"/>
    <w:rsid w:val="00BD48AC"/>
    <w:rsid w:val="00BD5013"/>
    <w:rsid w:val="00BD5F1A"/>
    <w:rsid w:val="00BD61A1"/>
    <w:rsid w:val="00BD65C1"/>
    <w:rsid w:val="00BD7400"/>
    <w:rsid w:val="00BE0271"/>
    <w:rsid w:val="00BE094D"/>
    <w:rsid w:val="00BE10CD"/>
    <w:rsid w:val="00BE1234"/>
    <w:rsid w:val="00BE18E9"/>
    <w:rsid w:val="00BE2524"/>
    <w:rsid w:val="00BE25C4"/>
    <w:rsid w:val="00BE2BD2"/>
    <w:rsid w:val="00BE2C8F"/>
    <w:rsid w:val="00BE2CB4"/>
    <w:rsid w:val="00BE2FA6"/>
    <w:rsid w:val="00BE333F"/>
    <w:rsid w:val="00BE3566"/>
    <w:rsid w:val="00BE52CB"/>
    <w:rsid w:val="00BE70DC"/>
    <w:rsid w:val="00BE7406"/>
    <w:rsid w:val="00BE7603"/>
    <w:rsid w:val="00BF16F6"/>
    <w:rsid w:val="00BF1E70"/>
    <w:rsid w:val="00BF1EC1"/>
    <w:rsid w:val="00BF241F"/>
    <w:rsid w:val="00BF27A8"/>
    <w:rsid w:val="00BF30A2"/>
    <w:rsid w:val="00BF3279"/>
    <w:rsid w:val="00BF4B5F"/>
    <w:rsid w:val="00BF4EC0"/>
    <w:rsid w:val="00BF681C"/>
    <w:rsid w:val="00BF6DCB"/>
    <w:rsid w:val="00BF6F85"/>
    <w:rsid w:val="00BF74C7"/>
    <w:rsid w:val="00C005CA"/>
    <w:rsid w:val="00C00ACE"/>
    <w:rsid w:val="00C015F1"/>
    <w:rsid w:val="00C01701"/>
    <w:rsid w:val="00C017B5"/>
    <w:rsid w:val="00C01F33"/>
    <w:rsid w:val="00C02CC6"/>
    <w:rsid w:val="00C040F7"/>
    <w:rsid w:val="00C044AB"/>
    <w:rsid w:val="00C0496A"/>
    <w:rsid w:val="00C04C78"/>
    <w:rsid w:val="00C05706"/>
    <w:rsid w:val="00C0671D"/>
    <w:rsid w:val="00C06B65"/>
    <w:rsid w:val="00C07377"/>
    <w:rsid w:val="00C10478"/>
    <w:rsid w:val="00C12107"/>
    <w:rsid w:val="00C13D5D"/>
    <w:rsid w:val="00C13D6D"/>
    <w:rsid w:val="00C14D4B"/>
    <w:rsid w:val="00C154BB"/>
    <w:rsid w:val="00C155AA"/>
    <w:rsid w:val="00C16340"/>
    <w:rsid w:val="00C169D7"/>
    <w:rsid w:val="00C179B7"/>
    <w:rsid w:val="00C2095F"/>
    <w:rsid w:val="00C20F33"/>
    <w:rsid w:val="00C2121B"/>
    <w:rsid w:val="00C2347B"/>
    <w:rsid w:val="00C23BDD"/>
    <w:rsid w:val="00C23CA2"/>
    <w:rsid w:val="00C2478D"/>
    <w:rsid w:val="00C26F81"/>
    <w:rsid w:val="00C27818"/>
    <w:rsid w:val="00C279B5"/>
    <w:rsid w:val="00C27C45"/>
    <w:rsid w:val="00C301FB"/>
    <w:rsid w:val="00C303DE"/>
    <w:rsid w:val="00C30AEC"/>
    <w:rsid w:val="00C31216"/>
    <w:rsid w:val="00C314BD"/>
    <w:rsid w:val="00C3338D"/>
    <w:rsid w:val="00C33725"/>
    <w:rsid w:val="00C35497"/>
    <w:rsid w:val="00C35639"/>
    <w:rsid w:val="00C35DE8"/>
    <w:rsid w:val="00C3610B"/>
    <w:rsid w:val="00C36A08"/>
    <w:rsid w:val="00C36C65"/>
    <w:rsid w:val="00C3719D"/>
    <w:rsid w:val="00C37734"/>
    <w:rsid w:val="00C37CB2"/>
    <w:rsid w:val="00C41068"/>
    <w:rsid w:val="00C42792"/>
    <w:rsid w:val="00C42B7C"/>
    <w:rsid w:val="00C42C7C"/>
    <w:rsid w:val="00C42FFE"/>
    <w:rsid w:val="00C433D8"/>
    <w:rsid w:val="00C434B9"/>
    <w:rsid w:val="00C436CF"/>
    <w:rsid w:val="00C43FE4"/>
    <w:rsid w:val="00C4412A"/>
    <w:rsid w:val="00C4448C"/>
    <w:rsid w:val="00C44AB1"/>
    <w:rsid w:val="00C45142"/>
    <w:rsid w:val="00C462CB"/>
    <w:rsid w:val="00C46CBC"/>
    <w:rsid w:val="00C473A5"/>
    <w:rsid w:val="00C474F0"/>
    <w:rsid w:val="00C506C2"/>
    <w:rsid w:val="00C5161D"/>
    <w:rsid w:val="00C51636"/>
    <w:rsid w:val="00C52D24"/>
    <w:rsid w:val="00C53131"/>
    <w:rsid w:val="00C53BB6"/>
    <w:rsid w:val="00C547BB"/>
    <w:rsid w:val="00C54861"/>
    <w:rsid w:val="00C54995"/>
    <w:rsid w:val="00C54D41"/>
    <w:rsid w:val="00C5539E"/>
    <w:rsid w:val="00C553F0"/>
    <w:rsid w:val="00C56E56"/>
    <w:rsid w:val="00C600D2"/>
    <w:rsid w:val="00C605CF"/>
    <w:rsid w:val="00C60783"/>
    <w:rsid w:val="00C60880"/>
    <w:rsid w:val="00C60EF4"/>
    <w:rsid w:val="00C61E9F"/>
    <w:rsid w:val="00C620D7"/>
    <w:rsid w:val="00C628F9"/>
    <w:rsid w:val="00C62AC8"/>
    <w:rsid w:val="00C63BC7"/>
    <w:rsid w:val="00C641D0"/>
    <w:rsid w:val="00C64672"/>
    <w:rsid w:val="00C64A6E"/>
    <w:rsid w:val="00C64D18"/>
    <w:rsid w:val="00C64DA5"/>
    <w:rsid w:val="00C66986"/>
    <w:rsid w:val="00C66BD9"/>
    <w:rsid w:val="00C701B9"/>
    <w:rsid w:val="00C70697"/>
    <w:rsid w:val="00C72093"/>
    <w:rsid w:val="00C72EF4"/>
    <w:rsid w:val="00C739FC"/>
    <w:rsid w:val="00C744FE"/>
    <w:rsid w:val="00C74F02"/>
    <w:rsid w:val="00C75D2F"/>
    <w:rsid w:val="00C767BE"/>
    <w:rsid w:val="00C76E3C"/>
    <w:rsid w:val="00C76F0C"/>
    <w:rsid w:val="00C774EA"/>
    <w:rsid w:val="00C77681"/>
    <w:rsid w:val="00C77A38"/>
    <w:rsid w:val="00C80159"/>
    <w:rsid w:val="00C80590"/>
    <w:rsid w:val="00C80791"/>
    <w:rsid w:val="00C81568"/>
    <w:rsid w:val="00C81945"/>
    <w:rsid w:val="00C83220"/>
    <w:rsid w:val="00C832F2"/>
    <w:rsid w:val="00C83ABA"/>
    <w:rsid w:val="00C85560"/>
    <w:rsid w:val="00C862CB"/>
    <w:rsid w:val="00C8676D"/>
    <w:rsid w:val="00C87035"/>
    <w:rsid w:val="00C87535"/>
    <w:rsid w:val="00C9027A"/>
    <w:rsid w:val="00C9068E"/>
    <w:rsid w:val="00C9091B"/>
    <w:rsid w:val="00C91EB5"/>
    <w:rsid w:val="00C93814"/>
    <w:rsid w:val="00C93C4B"/>
    <w:rsid w:val="00C944AB"/>
    <w:rsid w:val="00C94949"/>
    <w:rsid w:val="00C9566B"/>
    <w:rsid w:val="00C956F8"/>
    <w:rsid w:val="00C95B40"/>
    <w:rsid w:val="00C96356"/>
    <w:rsid w:val="00C96E92"/>
    <w:rsid w:val="00C9783A"/>
    <w:rsid w:val="00C97CC2"/>
    <w:rsid w:val="00CA14F8"/>
    <w:rsid w:val="00CA1ED8"/>
    <w:rsid w:val="00CA24FC"/>
    <w:rsid w:val="00CA267F"/>
    <w:rsid w:val="00CA33F3"/>
    <w:rsid w:val="00CA3F4F"/>
    <w:rsid w:val="00CA4171"/>
    <w:rsid w:val="00CA5934"/>
    <w:rsid w:val="00CA6391"/>
    <w:rsid w:val="00CA6C2B"/>
    <w:rsid w:val="00CB091E"/>
    <w:rsid w:val="00CB1F63"/>
    <w:rsid w:val="00CB1FDB"/>
    <w:rsid w:val="00CB21C7"/>
    <w:rsid w:val="00CB2BC5"/>
    <w:rsid w:val="00CB45B7"/>
    <w:rsid w:val="00CB5F5C"/>
    <w:rsid w:val="00CB6CB4"/>
    <w:rsid w:val="00CB6D5D"/>
    <w:rsid w:val="00CB7170"/>
    <w:rsid w:val="00CC040E"/>
    <w:rsid w:val="00CC10F8"/>
    <w:rsid w:val="00CC111F"/>
    <w:rsid w:val="00CC2011"/>
    <w:rsid w:val="00CC35C8"/>
    <w:rsid w:val="00CC3EA0"/>
    <w:rsid w:val="00CC5CA7"/>
    <w:rsid w:val="00CC65D2"/>
    <w:rsid w:val="00CC78B3"/>
    <w:rsid w:val="00CC7B45"/>
    <w:rsid w:val="00CD097D"/>
    <w:rsid w:val="00CD1188"/>
    <w:rsid w:val="00CD1256"/>
    <w:rsid w:val="00CD16FC"/>
    <w:rsid w:val="00CD1FC9"/>
    <w:rsid w:val="00CD2B70"/>
    <w:rsid w:val="00CD2ED1"/>
    <w:rsid w:val="00CD337B"/>
    <w:rsid w:val="00CD3AA3"/>
    <w:rsid w:val="00CD4058"/>
    <w:rsid w:val="00CD4991"/>
    <w:rsid w:val="00CD4E9A"/>
    <w:rsid w:val="00CD5361"/>
    <w:rsid w:val="00CD5434"/>
    <w:rsid w:val="00CD5AAB"/>
    <w:rsid w:val="00CD63E5"/>
    <w:rsid w:val="00CE0424"/>
    <w:rsid w:val="00CE09F7"/>
    <w:rsid w:val="00CE10E0"/>
    <w:rsid w:val="00CE1C6A"/>
    <w:rsid w:val="00CE3941"/>
    <w:rsid w:val="00CE45DD"/>
    <w:rsid w:val="00CE4767"/>
    <w:rsid w:val="00CE5074"/>
    <w:rsid w:val="00CE7561"/>
    <w:rsid w:val="00CE7E49"/>
    <w:rsid w:val="00CF08D9"/>
    <w:rsid w:val="00CF1354"/>
    <w:rsid w:val="00CF1A0B"/>
    <w:rsid w:val="00CF1D9B"/>
    <w:rsid w:val="00CF1DB5"/>
    <w:rsid w:val="00CF308F"/>
    <w:rsid w:val="00CF399E"/>
    <w:rsid w:val="00CF3B1F"/>
    <w:rsid w:val="00CF3B24"/>
    <w:rsid w:val="00CF3BF6"/>
    <w:rsid w:val="00CF437F"/>
    <w:rsid w:val="00CF46C8"/>
    <w:rsid w:val="00CF5A35"/>
    <w:rsid w:val="00CF625B"/>
    <w:rsid w:val="00CF687E"/>
    <w:rsid w:val="00CF7205"/>
    <w:rsid w:val="00CF7231"/>
    <w:rsid w:val="00CF72C8"/>
    <w:rsid w:val="00CF7E7D"/>
    <w:rsid w:val="00D0118A"/>
    <w:rsid w:val="00D02827"/>
    <w:rsid w:val="00D02EC0"/>
    <w:rsid w:val="00D02F3F"/>
    <w:rsid w:val="00D0349B"/>
    <w:rsid w:val="00D049BB"/>
    <w:rsid w:val="00D05DA6"/>
    <w:rsid w:val="00D10249"/>
    <w:rsid w:val="00D103CA"/>
    <w:rsid w:val="00D115C3"/>
    <w:rsid w:val="00D11897"/>
    <w:rsid w:val="00D11B90"/>
    <w:rsid w:val="00D11FCF"/>
    <w:rsid w:val="00D126F0"/>
    <w:rsid w:val="00D13135"/>
    <w:rsid w:val="00D13E11"/>
    <w:rsid w:val="00D13E4E"/>
    <w:rsid w:val="00D16948"/>
    <w:rsid w:val="00D1784D"/>
    <w:rsid w:val="00D179B8"/>
    <w:rsid w:val="00D17B5A"/>
    <w:rsid w:val="00D20114"/>
    <w:rsid w:val="00D22D0A"/>
    <w:rsid w:val="00D239A7"/>
    <w:rsid w:val="00D23F47"/>
    <w:rsid w:val="00D24BB6"/>
    <w:rsid w:val="00D25EFD"/>
    <w:rsid w:val="00D26797"/>
    <w:rsid w:val="00D27BC5"/>
    <w:rsid w:val="00D3068C"/>
    <w:rsid w:val="00D30B07"/>
    <w:rsid w:val="00D31CCA"/>
    <w:rsid w:val="00D33991"/>
    <w:rsid w:val="00D33F86"/>
    <w:rsid w:val="00D34219"/>
    <w:rsid w:val="00D35A47"/>
    <w:rsid w:val="00D36E71"/>
    <w:rsid w:val="00D37495"/>
    <w:rsid w:val="00D37587"/>
    <w:rsid w:val="00D378EC"/>
    <w:rsid w:val="00D37D87"/>
    <w:rsid w:val="00D40B33"/>
    <w:rsid w:val="00D41567"/>
    <w:rsid w:val="00D41BB3"/>
    <w:rsid w:val="00D42A30"/>
    <w:rsid w:val="00D42C9F"/>
    <w:rsid w:val="00D4318F"/>
    <w:rsid w:val="00D438BF"/>
    <w:rsid w:val="00D43DAC"/>
    <w:rsid w:val="00D44065"/>
    <w:rsid w:val="00D44095"/>
    <w:rsid w:val="00D440F8"/>
    <w:rsid w:val="00D44591"/>
    <w:rsid w:val="00D4679B"/>
    <w:rsid w:val="00D5003D"/>
    <w:rsid w:val="00D50569"/>
    <w:rsid w:val="00D5063F"/>
    <w:rsid w:val="00D50720"/>
    <w:rsid w:val="00D50BD2"/>
    <w:rsid w:val="00D51327"/>
    <w:rsid w:val="00D5149A"/>
    <w:rsid w:val="00D52090"/>
    <w:rsid w:val="00D52094"/>
    <w:rsid w:val="00D5346B"/>
    <w:rsid w:val="00D546FF"/>
    <w:rsid w:val="00D54757"/>
    <w:rsid w:val="00D552A6"/>
    <w:rsid w:val="00D556B5"/>
    <w:rsid w:val="00D55AD5"/>
    <w:rsid w:val="00D55B8C"/>
    <w:rsid w:val="00D55E66"/>
    <w:rsid w:val="00D56378"/>
    <w:rsid w:val="00D576CA"/>
    <w:rsid w:val="00D5771B"/>
    <w:rsid w:val="00D577B8"/>
    <w:rsid w:val="00D57880"/>
    <w:rsid w:val="00D57BF3"/>
    <w:rsid w:val="00D601DA"/>
    <w:rsid w:val="00D606C3"/>
    <w:rsid w:val="00D60DD0"/>
    <w:rsid w:val="00D61802"/>
    <w:rsid w:val="00D61AF5"/>
    <w:rsid w:val="00D62A39"/>
    <w:rsid w:val="00D652B5"/>
    <w:rsid w:val="00D65C97"/>
    <w:rsid w:val="00D66155"/>
    <w:rsid w:val="00D67A35"/>
    <w:rsid w:val="00D708B0"/>
    <w:rsid w:val="00D70D19"/>
    <w:rsid w:val="00D70D3B"/>
    <w:rsid w:val="00D70E3B"/>
    <w:rsid w:val="00D7182A"/>
    <w:rsid w:val="00D71931"/>
    <w:rsid w:val="00D726DE"/>
    <w:rsid w:val="00D72906"/>
    <w:rsid w:val="00D74AB8"/>
    <w:rsid w:val="00D74D2C"/>
    <w:rsid w:val="00D76485"/>
    <w:rsid w:val="00D7698E"/>
    <w:rsid w:val="00D777D8"/>
    <w:rsid w:val="00D77AC9"/>
    <w:rsid w:val="00D77B1D"/>
    <w:rsid w:val="00D77CC9"/>
    <w:rsid w:val="00D8021F"/>
    <w:rsid w:val="00D80383"/>
    <w:rsid w:val="00D823C6"/>
    <w:rsid w:val="00D82A66"/>
    <w:rsid w:val="00D83248"/>
    <w:rsid w:val="00D8327F"/>
    <w:rsid w:val="00D84586"/>
    <w:rsid w:val="00D847BC"/>
    <w:rsid w:val="00D85409"/>
    <w:rsid w:val="00D86380"/>
    <w:rsid w:val="00D86CA3"/>
    <w:rsid w:val="00D871CE"/>
    <w:rsid w:val="00D87A43"/>
    <w:rsid w:val="00D9015A"/>
    <w:rsid w:val="00D9062D"/>
    <w:rsid w:val="00D90BF6"/>
    <w:rsid w:val="00D9196D"/>
    <w:rsid w:val="00D91A4F"/>
    <w:rsid w:val="00D92982"/>
    <w:rsid w:val="00D92E16"/>
    <w:rsid w:val="00D93239"/>
    <w:rsid w:val="00D935AB"/>
    <w:rsid w:val="00D949E0"/>
    <w:rsid w:val="00D94B4B"/>
    <w:rsid w:val="00D9521F"/>
    <w:rsid w:val="00DA0B47"/>
    <w:rsid w:val="00DA1FD2"/>
    <w:rsid w:val="00DA2048"/>
    <w:rsid w:val="00DA305E"/>
    <w:rsid w:val="00DA4070"/>
    <w:rsid w:val="00DA4BA0"/>
    <w:rsid w:val="00DA504A"/>
    <w:rsid w:val="00DA5149"/>
    <w:rsid w:val="00DA5417"/>
    <w:rsid w:val="00DA56E8"/>
    <w:rsid w:val="00DA59E1"/>
    <w:rsid w:val="00DB0136"/>
    <w:rsid w:val="00DB02E2"/>
    <w:rsid w:val="00DB0A9F"/>
    <w:rsid w:val="00DB238D"/>
    <w:rsid w:val="00DB239C"/>
    <w:rsid w:val="00DB319D"/>
    <w:rsid w:val="00DB35AA"/>
    <w:rsid w:val="00DB377D"/>
    <w:rsid w:val="00DB4718"/>
    <w:rsid w:val="00DB4C2C"/>
    <w:rsid w:val="00DB5CF7"/>
    <w:rsid w:val="00DB7B49"/>
    <w:rsid w:val="00DC1683"/>
    <w:rsid w:val="00DC1A1E"/>
    <w:rsid w:val="00DC215A"/>
    <w:rsid w:val="00DC29B0"/>
    <w:rsid w:val="00DC2D36"/>
    <w:rsid w:val="00DC3EC8"/>
    <w:rsid w:val="00DC53EF"/>
    <w:rsid w:val="00DC5E64"/>
    <w:rsid w:val="00DC6628"/>
    <w:rsid w:val="00DD1531"/>
    <w:rsid w:val="00DD359A"/>
    <w:rsid w:val="00DD488A"/>
    <w:rsid w:val="00DD5119"/>
    <w:rsid w:val="00DD65F7"/>
    <w:rsid w:val="00DD6D02"/>
    <w:rsid w:val="00DD7B2F"/>
    <w:rsid w:val="00DE03D0"/>
    <w:rsid w:val="00DE338E"/>
    <w:rsid w:val="00DE45DA"/>
    <w:rsid w:val="00DE4ADF"/>
    <w:rsid w:val="00DE5608"/>
    <w:rsid w:val="00DE58D0"/>
    <w:rsid w:val="00DE654F"/>
    <w:rsid w:val="00DE6DB2"/>
    <w:rsid w:val="00DF06CE"/>
    <w:rsid w:val="00DF081F"/>
    <w:rsid w:val="00DF0B6E"/>
    <w:rsid w:val="00DF15E0"/>
    <w:rsid w:val="00DF1945"/>
    <w:rsid w:val="00DF1968"/>
    <w:rsid w:val="00DF3114"/>
    <w:rsid w:val="00DF3281"/>
    <w:rsid w:val="00DF37A0"/>
    <w:rsid w:val="00DF414B"/>
    <w:rsid w:val="00DF53FB"/>
    <w:rsid w:val="00DF6910"/>
    <w:rsid w:val="00DF730D"/>
    <w:rsid w:val="00E00D18"/>
    <w:rsid w:val="00E023DF"/>
    <w:rsid w:val="00E02F57"/>
    <w:rsid w:val="00E03E97"/>
    <w:rsid w:val="00E0402B"/>
    <w:rsid w:val="00E05D7B"/>
    <w:rsid w:val="00E0669C"/>
    <w:rsid w:val="00E072BC"/>
    <w:rsid w:val="00E078C8"/>
    <w:rsid w:val="00E110E7"/>
    <w:rsid w:val="00E1131B"/>
    <w:rsid w:val="00E11B20"/>
    <w:rsid w:val="00E13272"/>
    <w:rsid w:val="00E14966"/>
    <w:rsid w:val="00E1539D"/>
    <w:rsid w:val="00E15689"/>
    <w:rsid w:val="00E15F2F"/>
    <w:rsid w:val="00E16476"/>
    <w:rsid w:val="00E16D36"/>
    <w:rsid w:val="00E17D03"/>
    <w:rsid w:val="00E17FA2"/>
    <w:rsid w:val="00E202A7"/>
    <w:rsid w:val="00E22330"/>
    <w:rsid w:val="00E23D80"/>
    <w:rsid w:val="00E240A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2432"/>
    <w:rsid w:val="00E43062"/>
    <w:rsid w:val="00E433FA"/>
    <w:rsid w:val="00E43791"/>
    <w:rsid w:val="00E446F1"/>
    <w:rsid w:val="00E4524C"/>
    <w:rsid w:val="00E45448"/>
    <w:rsid w:val="00E45ADA"/>
    <w:rsid w:val="00E467B8"/>
    <w:rsid w:val="00E46886"/>
    <w:rsid w:val="00E46DCB"/>
    <w:rsid w:val="00E47156"/>
    <w:rsid w:val="00E47807"/>
    <w:rsid w:val="00E47AEF"/>
    <w:rsid w:val="00E511DB"/>
    <w:rsid w:val="00E52943"/>
    <w:rsid w:val="00E53473"/>
    <w:rsid w:val="00E5375E"/>
    <w:rsid w:val="00E53B75"/>
    <w:rsid w:val="00E54346"/>
    <w:rsid w:val="00E54E3B"/>
    <w:rsid w:val="00E55DE1"/>
    <w:rsid w:val="00E57268"/>
    <w:rsid w:val="00E57565"/>
    <w:rsid w:val="00E60929"/>
    <w:rsid w:val="00E61EAB"/>
    <w:rsid w:val="00E62CA5"/>
    <w:rsid w:val="00E62E8D"/>
    <w:rsid w:val="00E637E2"/>
    <w:rsid w:val="00E63838"/>
    <w:rsid w:val="00E63BF7"/>
    <w:rsid w:val="00E640B1"/>
    <w:rsid w:val="00E64201"/>
    <w:rsid w:val="00E64434"/>
    <w:rsid w:val="00E64DB5"/>
    <w:rsid w:val="00E651BF"/>
    <w:rsid w:val="00E651EA"/>
    <w:rsid w:val="00E6615E"/>
    <w:rsid w:val="00E67C51"/>
    <w:rsid w:val="00E7013D"/>
    <w:rsid w:val="00E70BDB"/>
    <w:rsid w:val="00E710A9"/>
    <w:rsid w:val="00E710D3"/>
    <w:rsid w:val="00E71574"/>
    <w:rsid w:val="00E71758"/>
    <w:rsid w:val="00E72333"/>
    <w:rsid w:val="00E72EFC"/>
    <w:rsid w:val="00E7310B"/>
    <w:rsid w:val="00E73A85"/>
    <w:rsid w:val="00E758EC"/>
    <w:rsid w:val="00E75AF6"/>
    <w:rsid w:val="00E76BE4"/>
    <w:rsid w:val="00E76CB6"/>
    <w:rsid w:val="00E776E0"/>
    <w:rsid w:val="00E77F42"/>
    <w:rsid w:val="00E80923"/>
    <w:rsid w:val="00E80EC0"/>
    <w:rsid w:val="00E8234C"/>
    <w:rsid w:val="00E82C11"/>
    <w:rsid w:val="00E839D5"/>
    <w:rsid w:val="00E83AA9"/>
    <w:rsid w:val="00E843B1"/>
    <w:rsid w:val="00E85928"/>
    <w:rsid w:val="00E87588"/>
    <w:rsid w:val="00E876C0"/>
    <w:rsid w:val="00E87822"/>
    <w:rsid w:val="00E90395"/>
    <w:rsid w:val="00E90E49"/>
    <w:rsid w:val="00E917F9"/>
    <w:rsid w:val="00E923E1"/>
    <w:rsid w:val="00E927E4"/>
    <w:rsid w:val="00E9291C"/>
    <w:rsid w:val="00E939EE"/>
    <w:rsid w:val="00E93FFE"/>
    <w:rsid w:val="00E94332"/>
    <w:rsid w:val="00E94F8A"/>
    <w:rsid w:val="00E95B9E"/>
    <w:rsid w:val="00E96C06"/>
    <w:rsid w:val="00E971A8"/>
    <w:rsid w:val="00EA016C"/>
    <w:rsid w:val="00EA019C"/>
    <w:rsid w:val="00EA1481"/>
    <w:rsid w:val="00EA14C3"/>
    <w:rsid w:val="00EA492C"/>
    <w:rsid w:val="00EA4B26"/>
    <w:rsid w:val="00EA7A41"/>
    <w:rsid w:val="00EB04A5"/>
    <w:rsid w:val="00EB077B"/>
    <w:rsid w:val="00EB1F64"/>
    <w:rsid w:val="00EB2177"/>
    <w:rsid w:val="00EB35C0"/>
    <w:rsid w:val="00EB41D5"/>
    <w:rsid w:val="00EB47F1"/>
    <w:rsid w:val="00EB4EA2"/>
    <w:rsid w:val="00EB56B8"/>
    <w:rsid w:val="00EB7524"/>
    <w:rsid w:val="00EB79E8"/>
    <w:rsid w:val="00EB7FF9"/>
    <w:rsid w:val="00EC24C6"/>
    <w:rsid w:val="00EC24D5"/>
    <w:rsid w:val="00EC27C6"/>
    <w:rsid w:val="00EC4207"/>
    <w:rsid w:val="00EC46BE"/>
    <w:rsid w:val="00EC4A47"/>
    <w:rsid w:val="00EC4F84"/>
    <w:rsid w:val="00EC52E6"/>
    <w:rsid w:val="00EC5653"/>
    <w:rsid w:val="00EC60ED"/>
    <w:rsid w:val="00EC6752"/>
    <w:rsid w:val="00EC71CE"/>
    <w:rsid w:val="00EC7834"/>
    <w:rsid w:val="00EC794C"/>
    <w:rsid w:val="00ED003A"/>
    <w:rsid w:val="00ED0A30"/>
    <w:rsid w:val="00ED1006"/>
    <w:rsid w:val="00ED2D9A"/>
    <w:rsid w:val="00ED2E19"/>
    <w:rsid w:val="00ED3598"/>
    <w:rsid w:val="00ED40C4"/>
    <w:rsid w:val="00ED46A0"/>
    <w:rsid w:val="00ED4FDF"/>
    <w:rsid w:val="00ED5733"/>
    <w:rsid w:val="00ED6838"/>
    <w:rsid w:val="00EE0910"/>
    <w:rsid w:val="00EE15AE"/>
    <w:rsid w:val="00EE211B"/>
    <w:rsid w:val="00EE21EF"/>
    <w:rsid w:val="00EE27D8"/>
    <w:rsid w:val="00EE2CD6"/>
    <w:rsid w:val="00EE56F0"/>
    <w:rsid w:val="00EE6E3B"/>
    <w:rsid w:val="00EE6F23"/>
    <w:rsid w:val="00EE787F"/>
    <w:rsid w:val="00EE7D0B"/>
    <w:rsid w:val="00EF0852"/>
    <w:rsid w:val="00EF116C"/>
    <w:rsid w:val="00EF18FE"/>
    <w:rsid w:val="00EF19DE"/>
    <w:rsid w:val="00EF288C"/>
    <w:rsid w:val="00EF44CE"/>
    <w:rsid w:val="00EF5787"/>
    <w:rsid w:val="00EF606F"/>
    <w:rsid w:val="00EF60D0"/>
    <w:rsid w:val="00EF6123"/>
    <w:rsid w:val="00EF65E3"/>
    <w:rsid w:val="00EF6644"/>
    <w:rsid w:val="00EF750C"/>
    <w:rsid w:val="00EF762D"/>
    <w:rsid w:val="00F01E39"/>
    <w:rsid w:val="00F02983"/>
    <w:rsid w:val="00F02DB5"/>
    <w:rsid w:val="00F03556"/>
    <w:rsid w:val="00F0438A"/>
    <w:rsid w:val="00F047D6"/>
    <w:rsid w:val="00F0528D"/>
    <w:rsid w:val="00F06C67"/>
    <w:rsid w:val="00F06DFD"/>
    <w:rsid w:val="00F071D1"/>
    <w:rsid w:val="00F07533"/>
    <w:rsid w:val="00F07810"/>
    <w:rsid w:val="00F101CD"/>
    <w:rsid w:val="00F10629"/>
    <w:rsid w:val="00F10AB4"/>
    <w:rsid w:val="00F10E7D"/>
    <w:rsid w:val="00F1125D"/>
    <w:rsid w:val="00F1144D"/>
    <w:rsid w:val="00F1314A"/>
    <w:rsid w:val="00F13B29"/>
    <w:rsid w:val="00F13D3E"/>
    <w:rsid w:val="00F13EC0"/>
    <w:rsid w:val="00F140EA"/>
    <w:rsid w:val="00F15405"/>
    <w:rsid w:val="00F15FA5"/>
    <w:rsid w:val="00F16E0B"/>
    <w:rsid w:val="00F17345"/>
    <w:rsid w:val="00F175A1"/>
    <w:rsid w:val="00F177DD"/>
    <w:rsid w:val="00F1784B"/>
    <w:rsid w:val="00F17EFC"/>
    <w:rsid w:val="00F209B7"/>
    <w:rsid w:val="00F20CBC"/>
    <w:rsid w:val="00F21379"/>
    <w:rsid w:val="00F21A47"/>
    <w:rsid w:val="00F21D11"/>
    <w:rsid w:val="00F2376F"/>
    <w:rsid w:val="00F23792"/>
    <w:rsid w:val="00F243D8"/>
    <w:rsid w:val="00F24F75"/>
    <w:rsid w:val="00F253B6"/>
    <w:rsid w:val="00F27864"/>
    <w:rsid w:val="00F27D6A"/>
    <w:rsid w:val="00F302BD"/>
    <w:rsid w:val="00F30828"/>
    <w:rsid w:val="00F313D6"/>
    <w:rsid w:val="00F337FE"/>
    <w:rsid w:val="00F338D9"/>
    <w:rsid w:val="00F3524A"/>
    <w:rsid w:val="00F35E2D"/>
    <w:rsid w:val="00F36A05"/>
    <w:rsid w:val="00F3783B"/>
    <w:rsid w:val="00F4054E"/>
    <w:rsid w:val="00F40F0C"/>
    <w:rsid w:val="00F40FD3"/>
    <w:rsid w:val="00F41868"/>
    <w:rsid w:val="00F41CBB"/>
    <w:rsid w:val="00F42939"/>
    <w:rsid w:val="00F42EBE"/>
    <w:rsid w:val="00F436EC"/>
    <w:rsid w:val="00F43F78"/>
    <w:rsid w:val="00F44C00"/>
    <w:rsid w:val="00F45A9C"/>
    <w:rsid w:val="00F4646C"/>
    <w:rsid w:val="00F46AD5"/>
    <w:rsid w:val="00F4766C"/>
    <w:rsid w:val="00F47902"/>
    <w:rsid w:val="00F50510"/>
    <w:rsid w:val="00F5060E"/>
    <w:rsid w:val="00F507D1"/>
    <w:rsid w:val="00F519CE"/>
    <w:rsid w:val="00F51ADA"/>
    <w:rsid w:val="00F52CFB"/>
    <w:rsid w:val="00F53AE2"/>
    <w:rsid w:val="00F540A9"/>
    <w:rsid w:val="00F54994"/>
    <w:rsid w:val="00F56633"/>
    <w:rsid w:val="00F56808"/>
    <w:rsid w:val="00F56FC1"/>
    <w:rsid w:val="00F577D5"/>
    <w:rsid w:val="00F60203"/>
    <w:rsid w:val="00F607C5"/>
    <w:rsid w:val="00F60DEA"/>
    <w:rsid w:val="00F614D3"/>
    <w:rsid w:val="00F61757"/>
    <w:rsid w:val="00F61D27"/>
    <w:rsid w:val="00F62301"/>
    <w:rsid w:val="00F6302A"/>
    <w:rsid w:val="00F63950"/>
    <w:rsid w:val="00F64C2B"/>
    <w:rsid w:val="00F64D78"/>
    <w:rsid w:val="00F64D9C"/>
    <w:rsid w:val="00F651BE"/>
    <w:rsid w:val="00F654EF"/>
    <w:rsid w:val="00F65536"/>
    <w:rsid w:val="00F65AFA"/>
    <w:rsid w:val="00F6709F"/>
    <w:rsid w:val="00F674BA"/>
    <w:rsid w:val="00F67F53"/>
    <w:rsid w:val="00F703BE"/>
    <w:rsid w:val="00F71C81"/>
    <w:rsid w:val="00F71F69"/>
    <w:rsid w:val="00F72188"/>
    <w:rsid w:val="00F729EE"/>
    <w:rsid w:val="00F72B72"/>
    <w:rsid w:val="00F74BB9"/>
    <w:rsid w:val="00F754A0"/>
    <w:rsid w:val="00F75582"/>
    <w:rsid w:val="00F75DDE"/>
    <w:rsid w:val="00F76492"/>
    <w:rsid w:val="00F7693C"/>
    <w:rsid w:val="00F76EFA"/>
    <w:rsid w:val="00F771D3"/>
    <w:rsid w:val="00F802F7"/>
    <w:rsid w:val="00F804BE"/>
    <w:rsid w:val="00F808D5"/>
    <w:rsid w:val="00F8104E"/>
    <w:rsid w:val="00F817CE"/>
    <w:rsid w:val="00F818B7"/>
    <w:rsid w:val="00F818D8"/>
    <w:rsid w:val="00F82877"/>
    <w:rsid w:val="00F84165"/>
    <w:rsid w:val="00F8456C"/>
    <w:rsid w:val="00F859D8"/>
    <w:rsid w:val="00F86252"/>
    <w:rsid w:val="00F868F5"/>
    <w:rsid w:val="00F86966"/>
    <w:rsid w:val="00F86AE2"/>
    <w:rsid w:val="00F86CC9"/>
    <w:rsid w:val="00F86D1D"/>
    <w:rsid w:val="00F86FCC"/>
    <w:rsid w:val="00F9056A"/>
    <w:rsid w:val="00F90716"/>
    <w:rsid w:val="00F9095E"/>
    <w:rsid w:val="00F90F8D"/>
    <w:rsid w:val="00F92782"/>
    <w:rsid w:val="00F92F3E"/>
    <w:rsid w:val="00F9303D"/>
    <w:rsid w:val="00F93AA9"/>
    <w:rsid w:val="00F9482E"/>
    <w:rsid w:val="00F957A5"/>
    <w:rsid w:val="00F963B6"/>
    <w:rsid w:val="00F96985"/>
    <w:rsid w:val="00F96A3F"/>
    <w:rsid w:val="00F96D5F"/>
    <w:rsid w:val="00F97838"/>
    <w:rsid w:val="00FA0EB1"/>
    <w:rsid w:val="00FA1B0D"/>
    <w:rsid w:val="00FA1C50"/>
    <w:rsid w:val="00FA26C5"/>
    <w:rsid w:val="00FA2BB3"/>
    <w:rsid w:val="00FA57C1"/>
    <w:rsid w:val="00FA586D"/>
    <w:rsid w:val="00FA58CB"/>
    <w:rsid w:val="00FA6B1B"/>
    <w:rsid w:val="00FA7F63"/>
    <w:rsid w:val="00FB022F"/>
    <w:rsid w:val="00FB0637"/>
    <w:rsid w:val="00FB1162"/>
    <w:rsid w:val="00FB244C"/>
    <w:rsid w:val="00FB3FF0"/>
    <w:rsid w:val="00FB4C80"/>
    <w:rsid w:val="00FB585C"/>
    <w:rsid w:val="00FB5EF7"/>
    <w:rsid w:val="00FB6A6A"/>
    <w:rsid w:val="00FB775D"/>
    <w:rsid w:val="00FC1769"/>
    <w:rsid w:val="00FC288B"/>
    <w:rsid w:val="00FC2F1C"/>
    <w:rsid w:val="00FC4443"/>
    <w:rsid w:val="00FC51EF"/>
    <w:rsid w:val="00FC7429"/>
    <w:rsid w:val="00FC76AB"/>
    <w:rsid w:val="00FC7CE9"/>
    <w:rsid w:val="00FD07F6"/>
    <w:rsid w:val="00FD188D"/>
    <w:rsid w:val="00FD1EC8"/>
    <w:rsid w:val="00FD2992"/>
    <w:rsid w:val="00FD357D"/>
    <w:rsid w:val="00FD3CE8"/>
    <w:rsid w:val="00FD47ED"/>
    <w:rsid w:val="00FD64A6"/>
    <w:rsid w:val="00FD73CA"/>
    <w:rsid w:val="00FD74DB"/>
    <w:rsid w:val="00FD7660"/>
    <w:rsid w:val="00FD7E2A"/>
    <w:rsid w:val="00FE02D5"/>
    <w:rsid w:val="00FE0655"/>
    <w:rsid w:val="00FE1FAB"/>
    <w:rsid w:val="00FE2365"/>
    <w:rsid w:val="00FE2375"/>
    <w:rsid w:val="00FE24BD"/>
    <w:rsid w:val="00FE2A7A"/>
    <w:rsid w:val="00FE2AB7"/>
    <w:rsid w:val="00FE37D7"/>
    <w:rsid w:val="00FE3C41"/>
    <w:rsid w:val="00FE3FA2"/>
    <w:rsid w:val="00FE4C7B"/>
    <w:rsid w:val="00FE56B6"/>
    <w:rsid w:val="00FE7336"/>
    <w:rsid w:val="00FE787C"/>
    <w:rsid w:val="00FF04D5"/>
    <w:rsid w:val="00FF0DF9"/>
    <w:rsid w:val="00FF1243"/>
    <w:rsid w:val="00FF12D5"/>
    <w:rsid w:val="00FF3958"/>
    <w:rsid w:val="00FF435C"/>
    <w:rsid w:val="00FF45A5"/>
    <w:rsid w:val="00FF5C91"/>
    <w:rsid w:val="00FF6661"/>
    <w:rsid w:val="00FF67F2"/>
    <w:rsid w:val="00FF71AD"/>
    <w:rsid w:val="00FF71DC"/>
    <w:rsid w:val="00FF7956"/>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45434EB"/>
  <w15:chartTrackingRefBased/>
  <w15:docId w15:val="{0133E456-A70D-467A-999F-BF014E7BB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w:uiPriority="5"/>
    <w:lsdException w:name="List Bullet" w:qFormat="1"/>
    <w:lsdException w:name="List Number"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qFormat/>
    <w:rsid w:val="003A70A4"/>
    <w:pPr>
      <w:numPr>
        <w:numId w:val="37"/>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4"/>
      </w:numPr>
    </w:pPr>
  </w:style>
  <w:style w:type="numbering" w:customStyle="1" w:styleId="CurrentList2">
    <w:name w:val="Current List2"/>
    <w:uiPriority w:val="99"/>
    <w:rsid w:val="00874AD6"/>
    <w:pPr>
      <w:numPr>
        <w:numId w:val="15"/>
      </w:numPr>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3420A"/>
    <w:rPr>
      <w:rFonts w:ascii="Arial" w:eastAsiaTheme="minorHAnsi" w:hAnsi="Arial" w:cstheme="minorBidi"/>
      <w:b/>
      <w:szCs w:val="22"/>
      <w:lang w:val="en-US"/>
    </w:rPr>
  </w:style>
  <w:style w:type="character" w:customStyle="1" w:styleId="TANChar">
    <w:name w:val="TAN Char"/>
    <w:link w:val="TAN"/>
    <w:rsid w:val="00294F57"/>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60074860">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84961B9-19FA-4A22-84DE-221123AE3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10272</TotalTime>
  <Pages>12</Pages>
  <Words>4380</Words>
  <Characters>22904</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27230</CharactersWithSpaces>
  <SharedDoc>false</SharedDoc>
  <HLinks>
    <vt:vector size="90" baseType="variant">
      <vt:variant>
        <vt:i4>1441844</vt:i4>
      </vt:variant>
      <vt:variant>
        <vt:i4>92</vt:i4>
      </vt:variant>
      <vt:variant>
        <vt:i4>0</vt:i4>
      </vt:variant>
      <vt:variant>
        <vt:i4>5</vt:i4>
      </vt:variant>
      <vt:variant>
        <vt:lpwstr/>
      </vt:variant>
      <vt:variant>
        <vt:lpwstr>_Toc131431774</vt:lpwstr>
      </vt:variant>
      <vt:variant>
        <vt:i4>1441844</vt:i4>
      </vt:variant>
      <vt:variant>
        <vt:i4>89</vt:i4>
      </vt:variant>
      <vt:variant>
        <vt:i4>0</vt:i4>
      </vt:variant>
      <vt:variant>
        <vt:i4>5</vt:i4>
      </vt:variant>
      <vt:variant>
        <vt:lpwstr/>
      </vt:variant>
      <vt:variant>
        <vt:lpwstr>_Toc131431773</vt:lpwstr>
      </vt:variant>
      <vt:variant>
        <vt:i4>1441844</vt:i4>
      </vt:variant>
      <vt:variant>
        <vt:i4>86</vt:i4>
      </vt:variant>
      <vt:variant>
        <vt:i4>0</vt:i4>
      </vt:variant>
      <vt:variant>
        <vt:i4>5</vt:i4>
      </vt:variant>
      <vt:variant>
        <vt:lpwstr/>
      </vt:variant>
      <vt:variant>
        <vt:lpwstr>_Toc131431772</vt:lpwstr>
      </vt:variant>
      <vt:variant>
        <vt:i4>1441844</vt:i4>
      </vt:variant>
      <vt:variant>
        <vt:i4>83</vt:i4>
      </vt:variant>
      <vt:variant>
        <vt:i4>0</vt:i4>
      </vt:variant>
      <vt:variant>
        <vt:i4>5</vt:i4>
      </vt:variant>
      <vt:variant>
        <vt:lpwstr/>
      </vt:variant>
      <vt:variant>
        <vt:lpwstr>_Toc131431771</vt:lpwstr>
      </vt:variant>
      <vt:variant>
        <vt:i4>1441844</vt:i4>
      </vt:variant>
      <vt:variant>
        <vt:i4>80</vt:i4>
      </vt:variant>
      <vt:variant>
        <vt:i4>0</vt:i4>
      </vt:variant>
      <vt:variant>
        <vt:i4>5</vt:i4>
      </vt:variant>
      <vt:variant>
        <vt:lpwstr/>
      </vt:variant>
      <vt:variant>
        <vt:lpwstr>_Toc131431770</vt:lpwstr>
      </vt:variant>
      <vt:variant>
        <vt:i4>1507380</vt:i4>
      </vt:variant>
      <vt:variant>
        <vt:i4>77</vt:i4>
      </vt:variant>
      <vt:variant>
        <vt:i4>0</vt:i4>
      </vt:variant>
      <vt:variant>
        <vt:i4>5</vt:i4>
      </vt:variant>
      <vt:variant>
        <vt:lpwstr/>
      </vt:variant>
      <vt:variant>
        <vt:lpwstr>_Toc131431769</vt:lpwstr>
      </vt:variant>
      <vt:variant>
        <vt:i4>1507380</vt:i4>
      </vt:variant>
      <vt:variant>
        <vt:i4>74</vt:i4>
      </vt:variant>
      <vt:variant>
        <vt:i4>0</vt:i4>
      </vt:variant>
      <vt:variant>
        <vt:i4>5</vt:i4>
      </vt:variant>
      <vt:variant>
        <vt:lpwstr/>
      </vt:variant>
      <vt:variant>
        <vt:lpwstr>_Toc131431768</vt:lpwstr>
      </vt:variant>
      <vt:variant>
        <vt:i4>1507380</vt:i4>
      </vt:variant>
      <vt:variant>
        <vt:i4>71</vt:i4>
      </vt:variant>
      <vt:variant>
        <vt:i4>0</vt:i4>
      </vt:variant>
      <vt:variant>
        <vt:i4>5</vt:i4>
      </vt:variant>
      <vt:variant>
        <vt:lpwstr/>
      </vt:variant>
      <vt:variant>
        <vt:lpwstr>_Toc131431767</vt:lpwstr>
      </vt:variant>
      <vt:variant>
        <vt:i4>1507380</vt:i4>
      </vt:variant>
      <vt:variant>
        <vt:i4>68</vt:i4>
      </vt:variant>
      <vt:variant>
        <vt:i4>0</vt:i4>
      </vt:variant>
      <vt:variant>
        <vt:i4>5</vt:i4>
      </vt:variant>
      <vt:variant>
        <vt:lpwstr/>
      </vt:variant>
      <vt:variant>
        <vt:lpwstr>_Toc131431766</vt:lpwstr>
      </vt:variant>
      <vt:variant>
        <vt:i4>1507380</vt:i4>
      </vt:variant>
      <vt:variant>
        <vt:i4>65</vt:i4>
      </vt:variant>
      <vt:variant>
        <vt:i4>0</vt:i4>
      </vt:variant>
      <vt:variant>
        <vt:i4>5</vt:i4>
      </vt:variant>
      <vt:variant>
        <vt:lpwstr/>
      </vt:variant>
      <vt:variant>
        <vt:lpwstr>_Toc131431765</vt:lpwstr>
      </vt:variant>
      <vt:variant>
        <vt:i4>1507380</vt:i4>
      </vt:variant>
      <vt:variant>
        <vt:i4>62</vt:i4>
      </vt:variant>
      <vt:variant>
        <vt:i4>0</vt:i4>
      </vt:variant>
      <vt:variant>
        <vt:i4>5</vt:i4>
      </vt:variant>
      <vt:variant>
        <vt:lpwstr/>
      </vt:variant>
      <vt:variant>
        <vt:lpwstr>_Toc131431764</vt:lpwstr>
      </vt:variant>
      <vt:variant>
        <vt:i4>1507380</vt:i4>
      </vt:variant>
      <vt:variant>
        <vt:i4>56</vt:i4>
      </vt:variant>
      <vt:variant>
        <vt:i4>0</vt:i4>
      </vt:variant>
      <vt:variant>
        <vt:i4>5</vt:i4>
      </vt:variant>
      <vt:variant>
        <vt:lpwstr/>
      </vt:variant>
      <vt:variant>
        <vt:lpwstr>_Toc131431763</vt:lpwstr>
      </vt:variant>
      <vt:variant>
        <vt:i4>1507380</vt:i4>
      </vt:variant>
      <vt:variant>
        <vt:i4>53</vt:i4>
      </vt:variant>
      <vt:variant>
        <vt:i4>0</vt:i4>
      </vt:variant>
      <vt:variant>
        <vt:i4>5</vt:i4>
      </vt:variant>
      <vt:variant>
        <vt:lpwstr/>
      </vt:variant>
      <vt:variant>
        <vt:lpwstr>_Toc131431762</vt:lpwstr>
      </vt:variant>
      <vt:variant>
        <vt:i4>1507380</vt:i4>
      </vt:variant>
      <vt:variant>
        <vt:i4>50</vt:i4>
      </vt:variant>
      <vt:variant>
        <vt:i4>0</vt:i4>
      </vt:variant>
      <vt:variant>
        <vt:i4>5</vt:i4>
      </vt:variant>
      <vt:variant>
        <vt:lpwstr/>
      </vt:variant>
      <vt:variant>
        <vt:lpwstr>_Toc131431761</vt:lpwstr>
      </vt:variant>
      <vt:variant>
        <vt:i4>1507380</vt:i4>
      </vt:variant>
      <vt:variant>
        <vt:i4>47</vt:i4>
      </vt:variant>
      <vt:variant>
        <vt:i4>0</vt:i4>
      </vt:variant>
      <vt:variant>
        <vt:i4>5</vt:i4>
      </vt:variant>
      <vt:variant>
        <vt:lpwstr/>
      </vt:variant>
      <vt:variant>
        <vt:lpwstr>_Toc131431760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491</cp:revision>
  <cp:lastPrinted>2021-01-08T20:59:00Z</cp:lastPrinted>
  <dcterms:created xsi:type="dcterms:W3CDTF">2022-04-20T12:23:00Z</dcterms:created>
  <dcterms:modified xsi:type="dcterms:W3CDTF">2023-05-15T07:52:00Z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